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F6FBD" w14:textId="77777777" w:rsidR="00DB474E" w:rsidRDefault="00DB474E" w:rsidP="00DB474E">
      <w:pPr>
        <w:jc w:val="center"/>
      </w:pPr>
    </w:p>
    <w:p w14:paraId="78EE5AEE" w14:textId="77777777" w:rsidR="00DB474E" w:rsidRDefault="00DB474E" w:rsidP="00DB474E">
      <w:pPr>
        <w:jc w:val="center"/>
      </w:pPr>
    </w:p>
    <w:p w14:paraId="6B236248" w14:textId="77777777" w:rsidR="00392EA0" w:rsidRDefault="00DB474E" w:rsidP="00DB474E">
      <w:pPr>
        <w:jc w:val="center"/>
      </w:pPr>
      <w:r w:rsidRPr="005B3BAA">
        <w:rPr>
          <w:rFonts w:eastAsiaTheme="minorHAnsi"/>
          <w:noProof/>
        </w:rPr>
        <w:drawing>
          <wp:inline distT="0" distB="0" distL="0" distR="0" wp14:anchorId="03077996" wp14:editId="50D01628">
            <wp:extent cx="1847850" cy="787400"/>
            <wp:effectExtent l="0" t="0" r="0" b="0"/>
            <wp:docPr id="1" name="Picture 1" descr="SMART Logo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RT Logo Fin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47850" cy="787400"/>
                    </a:xfrm>
                    <a:prstGeom prst="rect">
                      <a:avLst/>
                    </a:prstGeom>
                    <a:noFill/>
                    <a:ln>
                      <a:noFill/>
                    </a:ln>
                  </pic:spPr>
                </pic:pic>
              </a:graphicData>
            </a:graphic>
          </wp:inline>
        </w:drawing>
      </w:r>
    </w:p>
    <w:p w14:paraId="477E4DE1" w14:textId="77777777" w:rsidR="00DB474E" w:rsidRPr="005B3BAA" w:rsidRDefault="00DB474E" w:rsidP="00DB474E">
      <w:pPr>
        <w:jc w:val="cente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56"/>
      </w:tblGrid>
      <w:tr w:rsidR="00392EA0" w:rsidRPr="006A0F49" w14:paraId="5896A9DF" w14:textId="77777777" w:rsidTr="00A46DB7">
        <w:trPr>
          <w:jc w:val="center"/>
        </w:trPr>
        <w:tc>
          <w:tcPr>
            <w:tcW w:w="9156" w:type="dxa"/>
          </w:tcPr>
          <w:p w14:paraId="537E95F7" w14:textId="77777777" w:rsidR="00392EA0" w:rsidRPr="006A0F49" w:rsidRDefault="00392EA0" w:rsidP="00B7024A">
            <w:pPr>
              <w:pStyle w:val="CenteredHeading"/>
              <w:rPr>
                <w:sz w:val="40"/>
                <w:szCs w:val="22"/>
              </w:rPr>
            </w:pPr>
          </w:p>
          <w:p w14:paraId="3A4C0DC8" w14:textId="77777777" w:rsidR="00392EA0" w:rsidRPr="006A0F49" w:rsidRDefault="00392EA0" w:rsidP="00B7024A">
            <w:pPr>
              <w:pStyle w:val="CenteredHeading"/>
              <w:rPr>
                <w:sz w:val="40"/>
                <w:szCs w:val="22"/>
              </w:rPr>
            </w:pPr>
            <w:proofErr w:type="gramStart"/>
            <w:r w:rsidRPr="006A0F49">
              <w:rPr>
                <w:sz w:val="40"/>
                <w:szCs w:val="22"/>
              </w:rPr>
              <w:t>South East</w:t>
            </w:r>
            <w:proofErr w:type="gramEnd"/>
            <w:r w:rsidRPr="006A0F49">
              <w:rPr>
                <w:sz w:val="40"/>
                <w:szCs w:val="22"/>
              </w:rPr>
              <w:t xml:space="preserve"> Cornwall Multi Academy Regional Trust</w:t>
            </w:r>
          </w:p>
          <w:p w14:paraId="2064DD9E" w14:textId="77777777" w:rsidR="00392EA0" w:rsidRPr="006A0F49" w:rsidRDefault="00392EA0" w:rsidP="00A46DB7">
            <w:pPr>
              <w:pStyle w:val="CenteredBody"/>
              <w:rPr>
                <w:rFonts w:cstheme="minorHAnsi"/>
                <w:sz w:val="40"/>
                <w:szCs w:val="22"/>
              </w:rPr>
            </w:pPr>
          </w:p>
        </w:tc>
      </w:tr>
    </w:tbl>
    <w:p w14:paraId="26FFC80C" w14:textId="0EB0E710" w:rsidR="002747B8" w:rsidRDefault="006A0F49" w:rsidP="006A0F49">
      <w:pPr>
        <w:jc w:val="center"/>
        <w:rPr>
          <w:b/>
          <w:bCs/>
          <w:sz w:val="36"/>
          <w:szCs w:val="36"/>
        </w:rPr>
      </w:pPr>
      <w:r w:rsidRPr="006A0F49">
        <w:rPr>
          <w:b/>
          <w:bCs/>
          <w:sz w:val="36"/>
          <w:szCs w:val="36"/>
        </w:rPr>
        <w:t>Careers Education, Information, Advice and Guidance Policy</w:t>
      </w:r>
    </w:p>
    <w:p w14:paraId="2EBB567B" w14:textId="6F15498D" w:rsidR="003F39AC" w:rsidRPr="003F39AC" w:rsidRDefault="003F39AC" w:rsidP="006A0F49">
      <w:pPr>
        <w:jc w:val="center"/>
        <w:rPr>
          <w:b/>
          <w:bCs/>
          <w:color w:val="FF0000"/>
          <w:sz w:val="36"/>
          <w:szCs w:val="36"/>
        </w:rPr>
      </w:pPr>
      <w:r w:rsidRPr="003F39AC">
        <w:rPr>
          <w:b/>
          <w:bCs/>
          <w:color w:val="FF0000"/>
          <w:sz w:val="36"/>
          <w:szCs w:val="36"/>
        </w:rPr>
        <w:t>T</w:t>
      </w:r>
      <w:r>
        <w:rPr>
          <w:b/>
          <w:bCs/>
          <w:color w:val="FF0000"/>
          <w:sz w:val="36"/>
          <w:szCs w:val="36"/>
        </w:rPr>
        <w:t>his is a template document, please see i</w:t>
      </w:r>
      <w:r w:rsidRPr="003F39AC">
        <w:rPr>
          <w:b/>
          <w:bCs/>
          <w:color w:val="FF0000"/>
          <w:sz w:val="36"/>
          <w:szCs w:val="36"/>
        </w:rPr>
        <w:t>ndividual Schools for completed documentation</w:t>
      </w:r>
    </w:p>
    <w:p w14:paraId="401B779D" w14:textId="77777777" w:rsidR="006A0F49" w:rsidRDefault="006A0F49" w:rsidP="006A0F49">
      <w:pPr>
        <w:jc w:val="center"/>
        <w:rPr>
          <w:rFonts w:eastAsia="Times New Roman"/>
          <w:color w:val="auto"/>
        </w:rPr>
      </w:pPr>
      <w:r>
        <w:rPr>
          <w:rFonts w:eastAsia="Times New Roman"/>
          <w:b/>
          <w:bCs/>
        </w:rPr>
        <w:t>This is a Trust wide adopted policy – individual schools will populate the policy with specific details - please visit the individual school website.</w:t>
      </w:r>
    </w:p>
    <w:p w14:paraId="46837268" w14:textId="77777777" w:rsidR="00564E32" w:rsidRDefault="00564E32" w:rsidP="00B7024A"/>
    <w:tbl>
      <w:tblPr>
        <w:tblStyle w:val="TableGrid"/>
        <w:tblW w:w="10162" w:type="dxa"/>
        <w:tblInd w:w="11" w:type="dxa"/>
        <w:tblLook w:val="04A0" w:firstRow="1" w:lastRow="0" w:firstColumn="1" w:lastColumn="0" w:noHBand="0" w:noVBand="1"/>
      </w:tblPr>
      <w:tblGrid>
        <w:gridCol w:w="1140"/>
        <w:gridCol w:w="9022"/>
      </w:tblGrid>
      <w:tr w:rsidR="00564E32" w:rsidRPr="0042488D" w14:paraId="1A2D9E26" w14:textId="77777777" w:rsidTr="00E849A6">
        <w:trPr>
          <w:trHeight w:val="291"/>
        </w:trPr>
        <w:tc>
          <w:tcPr>
            <w:tcW w:w="1090" w:type="dxa"/>
            <w:shd w:val="clear" w:color="auto" w:fill="FFF2CC" w:themeFill="accent4" w:themeFillTint="33"/>
          </w:tcPr>
          <w:p w14:paraId="7D95AAC0" w14:textId="77777777" w:rsidR="00564E32" w:rsidRPr="0042488D" w:rsidRDefault="00564E32" w:rsidP="00E849A6">
            <w:pPr>
              <w:spacing w:after="120"/>
              <w:ind w:left="0" w:firstLine="0"/>
              <w:jc w:val="both"/>
              <w:rPr>
                <w:b/>
                <w:lang w:eastAsia="en-US"/>
              </w:rPr>
            </w:pPr>
            <w:r w:rsidRPr="0042488D">
              <w:rPr>
                <w:b/>
                <w:lang w:eastAsia="en-US"/>
              </w:rPr>
              <w:t>Date</w:t>
            </w:r>
          </w:p>
        </w:tc>
        <w:tc>
          <w:tcPr>
            <w:tcW w:w="9072" w:type="dxa"/>
            <w:shd w:val="clear" w:color="auto" w:fill="FFF2CC" w:themeFill="accent4" w:themeFillTint="33"/>
          </w:tcPr>
          <w:p w14:paraId="71C47E49" w14:textId="77777777" w:rsidR="00564E32" w:rsidRPr="0042488D" w:rsidRDefault="00564E32" w:rsidP="00E849A6">
            <w:pPr>
              <w:spacing w:after="120"/>
              <w:ind w:left="0" w:firstLine="0"/>
              <w:jc w:val="both"/>
              <w:rPr>
                <w:b/>
                <w:lang w:eastAsia="en-US"/>
              </w:rPr>
            </w:pPr>
            <w:r w:rsidRPr="0042488D">
              <w:rPr>
                <w:b/>
                <w:lang w:eastAsia="en-US"/>
              </w:rPr>
              <w:t>Changes</w:t>
            </w:r>
          </w:p>
        </w:tc>
      </w:tr>
      <w:tr w:rsidR="00564E32" w14:paraId="0ACCFC9A" w14:textId="77777777" w:rsidTr="00E849A6">
        <w:tc>
          <w:tcPr>
            <w:tcW w:w="1090" w:type="dxa"/>
          </w:tcPr>
          <w:p w14:paraId="6318D35F" w14:textId="3B3C36FE" w:rsidR="00564E32" w:rsidRDefault="0098001A" w:rsidP="00E849A6">
            <w:pPr>
              <w:spacing w:after="60"/>
              <w:ind w:left="0" w:firstLine="0"/>
              <w:jc w:val="both"/>
              <w:rPr>
                <w:lang w:eastAsia="en-US"/>
              </w:rPr>
            </w:pPr>
            <w:r>
              <w:rPr>
                <w:lang w:eastAsia="en-US"/>
              </w:rPr>
              <w:t>24/09/24</w:t>
            </w:r>
          </w:p>
        </w:tc>
        <w:tc>
          <w:tcPr>
            <w:tcW w:w="9072" w:type="dxa"/>
          </w:tcPr>
          <w:p w14:paraId="4A71CCDC" w14:textId="640D9C3A" w:rsidR="00564E32" w:rsidRDefault="0098001A" w:rsidP="00E849A6">
            <w:pPr>
              <w:spacing w:after="60"/>
              <w:ind w:left="0" w:firstLine="0"/>
              <w:jc w:val="both"/>
              <w:rPr>
                <w:lang w:eastAsia="en-US"/>
              </w:rPr>
            </w:pPr>
            <w:r>
              <w:rPr>
                <w:lang w:eastAsia="en-US"/>
              </w:rPr>
              <w:t>Template drafted</w:t>
            </w:r>
          </w:p>
        </w:tc>
      </w:tr>
      <w:tr w:rsidR="00564E32" w14:paraId="4EAD40A1" w14:textId="77777777" w:rsidTr="00E849A6">
        <w:tc>
          <w:tcPr>
            <w:tcW w:w="1090" w:type="dxa"/>
          </w:tcPr>
          <w:p w14:paraId="750349E7" w14:textId="36F58D35" w:rsidR="00564E32" w:rsidRDefault="00E4088D" w:rsidP="00E849A6">
            <w:pPr>
              <w:spacing w:after="60"/>
              <w:ind w:left="0" w:firstLine="0"/>
              <w:jc w:val="both"/>
              <w:rPr>
                <w:lang w:eastAsia="en-US"/>
              </w:rPr>
            </w:pPr>
            <w:r>
              <w:rPr>
                <w:lang w:eastAsia="en-US"/>
              </w:rPr>
              <w:t>21/10/24</w:t>
            </w:r>
          </w:p>
        </w:tc>
        <w:tc>
          <w:tcPr>
            <w:tcW w:w="9072" w:type="dxa"/>
          </w:tcPr>
          <w:p w14:paraId="1A371855" w14:textId="105AFA73" w:rsidR="00564E32" w:rsidRDefault="008B158F" w:rsidP="00E849A6">
            <w:pPr>
              <w:spacing w:after="60"/>
              <w:ind w:left="0" w:firstLine="0"/>
              <w:jc w:val="both"/>
              <w:rPr>
                <w:lang w:eastAsia="en-US"/>
              </w:rPr>
            </w:pPr>
            <w:r>
              <w:rPr>
                <w:lang w:eastAsia="en-US"/>
              </w:rPr>
              <w:t>Approved by Trustees for school use</w:t>
            </w:r>
          </w:p>
        </w:tc>
      </w:tr>
      <w:tr w:rsidR="00564E32" w14:paraId="5AAC9F13" w14:textId="77777777" w:rsidTr="00E849A6">
        <w:trPr>
          <w:trHeight w:val="541"/>
        </w:trPr>
        <w:tc>
          <w:tcPr>
            <w:tcW w:w="1090" w:type="dxa"/>
          </w:tcPr>
          <w:p w14:paraId="679552D4" w14:textId="5E1568C7" w:rsidR="00564E32" w:rsidRDefault="00564E32" w:rsidP="00E849A6">
            <w:pPr>
              <w:spacing w:after="60"/>
              <w:ind w:left="0" w:firstLine="0"/>
              <w:jc w:val="both"/>
              <w:rPr>
                <w:lang w:eastAsia="en-US"/>
              </w:rPr>
            </w:pPr>
          </w:p>
        </w:tc>
        <w:tc>
          <w:tcPr>
            <w:tcW w:w="9072" w:type="dxa"/>
          </w:tcPr>
          <w:p w14:paraId="66976FE5" w14:textId="3A58071B" w:rsidR="00564E32" w:rsidRDefault="00564E32" w:rsidP="00E849A6">
            <w:pPr>
              <w:spacing w:after="60"/>
              <w:ind w:left="0" w:firstLine="0"/>
              <w:jc w:val="both"/>
              <w:rPr>
                <w:lang w:eastAsia="en-US"/>
              </w:rPr>
            </w:pPr>
          </w:p>
        </w:tc>
      </w:tr>
      <w:tr w:rsidR="00564E32" w14:paraId="4D101B2D" w14:textId="77777777" w:rsidTr="00E849A6">
        <w:tc>
          <w:tcPr>
            <w:tcW w:w="1090" w:type="dxa"/>
          </w:tcPr>
          <w:p w14:paraId="2B5F718C" w14:textId="17CD1EB1" w:rsidR="00564E32" w:rsidRDefault="00564E32" w:rsidP="00E849A6">
            <w:pPr>
              <w:spacing w:after="60"/>
              <w:ind w:left="0" w:firstLine="0"/>
              <w:jc w:val="both"/>
              <w:rPr>
                <w:lang w:eastAsia="en-US"/>
              </w:rPr>
            </w:pPr>
          </w:p>
        </w:tc>
        <w:tc>
          <w:tcPr>
            <w:tcW w:w="9072" w:type="dxa"/>
          </w:tcPr>
          <w:p w14:paraId="0793D2F1" w14:textId="76618F8E" w:rsidR="00564E32" w:rsidRDefault="00564E32" w:rsidP="00E849A6">
            <w:pPr>
              <w:spacing w:after="60"/>
              <w:ind w:left="0" w:firstLine="0"/>
              <w:jc w:val="both"/>
              <w:rPr>
                <w:lang w:eastAsia="en-US"/>
              </w:rPr>
            </w:pPr>
          </w:p>
        </w:tc>
      </w:tr>
      <w:tr w:rsidR="00564E32" w14:paraId="0DF8DB38" w14:textId="77777777" w:rsidTr="00E849A6">
        <w:tc>
          <w:tcPr>
            <w:tcW w:w="1090" w:type="dxa"/>
          </w:tcPr>
          <w:p w14:paraId="7DEF6CF4" w14:textId="4FEFBA7A" w:rsidR="00564E32" w:rsidRDefault="00564E32" w:rsidP="00E849A6">
            <w:pPr>
              <w:spacing w:after="60"/>
              <w:ind w:left="0" w:firstLine="0"/>
              <w:jc w:val="both"/>
              <w:rPr>
                <w:lang w:eastAsia="en-US"/>
              </w:rPr>
            </w:pPr>
          </w:p>
        </w:tc>
        <w:tc>
          <w:tcPr>
            <w:tcW w:w="9072" w:type="dxa"/>
          </w:tcPr>
          <w:p w14:paraId="6533C426" w14:textId="331F398E" w:rsidR="00564E32" w:rsidRDefault="00564E32" w:rsidP="00E849A6">
            <w:pPr>
              <w:spacing w:after="60"/>
              <w:ind w:left="0" w:firstLine="0"/>
              <w:jc w:val="both"/>
              <w:rPr>
                <w:lang w:eastAsia="en-US"/>
              </w:rPr>
            </w:pPr>
          </w:p>
        </w:tc>
      </w:tr>
    </w:tbl>
    <w:p w14:paraId="7DBD048B" w14:textId="77777777" w:rsidR="00564E32" w:rsidRPr="00CD12D5" w:rsidRDefault="00564E32" w:rsidP="00564E32">
      <w:pPr>
        <w:jc w:val="both"/>
        <w:rPr>
          <w:sz w:val="8"/>
          <w:lang w:eastAsia="en-US"/>
        </w:rPr>
      </w:pPr>
    </w:p>
    <w:p w14:paraId="57644267" w14:textId="0C5399F3" w:rsidR="00564E32" w:rsidRDefault="00564E32" w:rsidP="00564E32">
      <w:pPr>
        <w:jc w:val="both"/>
        <w:rPr>
          <w:lang w:eastAsia="en-US"/>
        </w:rPr>
      </w:pPr>
      <w:r>
        <w:rPr>
          <w:lang w:eastAsia="en-US"/>
        </w:rPr>
        <w:t xml:space="preserve">Adopted Date:  </w:t>
      </w:r>
    </w:p>
    <w:p w14:paraId="3C5457A3" w14:textId="77777777" w:rsidR="00564E32" w:rsidRDefault="00564E32" w:rsidP="00564E32">
      <w:pPr>
        <w:jc w:val="both"/>
        <w:rPr>
          <w:lang w:eastAsia="en-US"/>
        </w:rPr>
      </w:pPr>
      <w:r>
        <w:rPr>
          <w:lang w:eastAsia="en-US"/>
        </w:rPr>
        <w:t>Status:  Approved</w:t>
      </w:r>
    </w:p>
    <w:p w14:paraId="5586F024" w14:textId="42BE71C6" w:rsidR="00F8077F" w:rsidRPr="005B3BAA" w:rsidRDefault="00564E32" w:rsidP="00564E32">
      <w:r>
        <w:rPr>
          <w:lang w:eastAsia="en-US"/>
        </w:rPr>
        <w:t xml:space="preserve">Review period: </w:t>
      </w:r>
      <w:r w:rsidR="000A72FE">
        <w:rPr>
          <w:lang w:eastAsia="en-US"/>
        </w:rPr>
        <w:t>July 2027</w:t>
      </w:r>
      <w:r w:rsidR="00F8077F" w:rsidRPr="005B3BAA">
        <w:br w:type="page"/>
      </w:r>
    </w:p>
    <w:p w14:paraId="34B76A46" w14:textId="77777777" w:rsidR="00F8077F" w:rsidRPr="005B3BAA" w:rsidRDefault="00F8077F" w:rsidP="004129C1"/>
    <w:sdt>
      <w:sdtPr>
        <w:rPr>
          <w:rFonts w:cs="Arial"/>
          <w:b w:val="0"/>
          <w:color w:val="000000"/>
          <w:sz w:val="22"/>
        </w:rPr>
        <w:id w:val="1467706358"/>
        <w:docPartObj>
          <w:docPartGallery w:val="Table of Contents"/>
        </w:docPartObj>
      </w:sdtPr>
      <w:sdtEndPr/>
      <w:sdtContent>
        <w:p w14:paraId="7B74C70F" w14:textId="77777777" w:rsidR="002747B8" w:rsidRPr="005B3BAA" w:rsidRDefault="007B5962" w:rsidP="00B7024A">
          <w:pPr>
            <w:pStyle w:val="TOCHeading"/>
          </w:pPr>
          <w:r w:rsidRPr="00B7024A">
            <w:t xml:space="preserve">Contents </w:t>
          </w:r>
        </w:p>
        <w:p w14:paraId="22B9E50A" w14:textId="3538042F" w:rsidR="004F3D10" w:rsidRDefault="007B5962">
          <w:pPr>
            <w:pStyle w:val="TOC1"/>
            <w:tabs>
              <w:tab w:val="right" w:pos="9488"/>
            </w:tabs>
            <w:rPr>
              <w:rFonts w:asciiTheme="minorHAnsi" w:eastAsiaTheme="minorEastAsia" w:hAnsiTheme="minorHAnsi" w:cstheme="minorBidi"/>
              <w:noProof/>
              <w:color w:val="auto"/>
              <w:kern w:val="2"/>
              <w:szCs w:val="24"/>
              <w14:ligatures w14:val="standardContextual"/>
            </w:rPr>
          </w:pPr>
          <w:r w:rsidRPr="005B3BAA">
            <w:rPr>
              <w:rFonts w:cstheme="minorHAnsi"/>
            </w:rPr>
            <w:fldChar w:fldCharType="begin"/>
          </w:r>
          <w:r w:rsidRPr="005B3BAA">
            <w:rPr>
              <w:rFonts w:cstheme="minorHAnsi"/>
            </w:rPr>
            <w:instrText xml:space="preserve"> TOC \o "1-2" \h \z \u </w:instrText>
          </w:r>
          <w:r w:rsidRPr="005B3BAA">
            <w:rPr>
              <w:rFonts w:cstheme="minorHAnsi"/>
            </w:rPr>
            <w:fldChar w:fldCharType="separate"/>
          </w:r>
          <w:hyperlink w:anchor="_Toc178080233" w:history="1">
            <w:r w:rsidR="004F3D10" w:rsidRPr="00E3431D">
              <w:rPr>
                <w:rStyle w:val="Hyperlink"/>
                <w:noProof/>
              </w:rPr>
              <w:t>Rationale</w:t>
            </w:r>
            <w:r w:rsidR="004F3D10">
              <w:rPr>
                <w:noProof/>
                <w:webHidden/>
              </w:rPr>
              <w:tab/>
            </w:r>
            <w:r w:rsidR="004F3D10">
              <w:rPr>
                <w:noProof/>
                <w:webHidden/>
              </w:rPr>
              <w:fldChar w:fldCharType="begin"/>
            </w:r>
            <w:r w:rsidR="004F3D10">
              <w:rPr>
                <w:noProof/>
                <w:webHidden/>
              </w:rPr>
              <w:instrText xml:space="preserve"> PAGEREF _Toc178080233 \h </w:instrText>
            </w:r>
            <w:r w:rsidR="004F3D10">
              <w:rPr>
                <w:noProof/>
                <w:webHidden/>
              </w:rPr>
            </w:r>
            <w:r w:rsidR="004F3D10">
              <w:rPr>
                <w:noProof/>
                <w:webHidden/>
              </w:rPr>
              <w:fldChar w:fldCharType="separate"/>
            </w:r>
            <w:r w:rsidR="004F3D10">
              <w:rPr>
                <w:noProof/>
                <w:webHidden/>
              </w:rPr>
              <w:t>3</w:t>
            </w:r>
            <w:r w:rsidR="004F3D10">
              <w:rPr>
                <w:noProof/>
                <w:webHidden/>
              </w:rPr>
              <w:fldChar w:fldCharType="end"/>
            </w:r>
          </w:hyperlink>
        </w:p>
        <w:p w14:paraId="5094792A" w14:textId="6A2AA6D2" w:rsidR="004F3D10" w:rsidRDefault="004F3D10">
          <w:pPr>
            <w:pStyle w:val="TOC1"/>
            <w:tabs>
              <w:tab w:val="right" w:pos="9488"/>
            </w:tabs>
            <w:rPr>
              <w:rFonts w:asciiTheme="minorHAnsi" w:eastAsiaTheme="minorEastAsia" w:hAnsiTheme="minorHAnsi" w:cstheme="minorBidi"/>
              <w:noProof/>
              <w:color w:val="auto"/>
              <w:kern w:val="2"/>
              <w:szCs w:val="24"/>
              <w14:ligatures w14:val="standardContextual"/>
            </w:rPr>
          </w:pPr>
          <w:hyperlink w:anchor="_Toc178080234" w:history="1">
            <w:r w:rsidRPr="00E3431D">
              <w:rPr>
                <w:rStyle w:val="Hyperlink"/>
                <w:noProof/>
              </w:rPr>
              <w:t>Commitment</w:t>
            </w:r>
            <w:r>
              <w:rPr>
                <w:noProof/>
                <w:webHidden/>
              </w:rPr>
              <w:tab/>
            </w:r>
            <w:r>
              <w:rPr>
                <w:noProof/>
                <w:webHidden/>
              </w:rPr>
              <w:fldChar w:fldCharType="begin"/>
            </w:r>
            <w:r>
              <w:rPr>
                <w:noProof/>
                <w:webHidden/>
              </w:rPr>
              <w:instrText xml:space="preserve"> PAGEREF _Toc178080234 \h </w:instrText>
            </w:r>
            <w:r>
              <w:rPr>
                <w:noProof/>
                <w:webHidden/>
              </w:rPr>
            </w:r>
            <w:r>
              <w:rPr>
                <w:noProof/>
                <w:webHidden/>
              </w:rPr>
              <w:fldChar w:fldCharType="separate"/>
            </w:r>
            <w:r>
              <w:rPr>
                <w:noProof/>
                <w:webHidden/>
              </w:rPr>
              <w:t>3</w:t>
            </w:r>
            <w:r>
              <w:rPr>
                <w:noProof/>
                <w:webHidden/>
              </w:rPr>
              <w:fldChar w:fldCharType="end"/>
            </w:r>
          </w:hyperlink>
        </w:p>
        <w:p w14:paraId="6AF91380" w14:textId="5411C838" w:rsidR="004F3D10" w:rsidRDefault="004F3D10">
          <w:pPr>
            <w:pStyle w:val="TOC1"/>
            <w:tabs>
              <w:tab w:val="right" w:pos="9488"/>
            </w:tabs>
            <w:rPr>
              <w:rFonts w:asciiTheme="minorHAnsi" w:eastAsiaTheme="minorEastAsia" w:hAnsiTheme="minorHAnsi" w:cstheme="minorBidi"/>
              <w:noProof/>
              <w:color w:val="auto"/>
              <w:kern w:val="2"/>
              <w:szCs w:val="24"/>
              <w14:ligatures w14:val="standardContextual"/>
            </w:rPr>
          </w:pPr>
          <w:hyperlink w:anchor="_Toc178080235" w:history="1">
            <w:r w:rsidRPr="00E3431D">
              <w:rPr>
                <w:rStyle w:val="Hyperlink"/>
                <w:noProof/>
              </w:rPr>
              <w:t>Aims and Objectives</w:t>
            </w:r>
            <w:r>
              <w:rPr>
                <w:noProof/>
                <w:webHidden/>
              </w:rPr>
              <w:tab/>
            </w:r>
            <w:r>
              <w:rPr>
                <w:noProof/>
                <w:webHidden/>
              </w:rPr>
              <w:fldChar w:fldCharType="begin"/>
            </w:r>
            <w:r>
              <w:rPr>
                <w:noProof/>
                <w:webHidden/>
              </w:rPr>
              <w:instrText xml:space="preserve"> PAGEREF _Toc178080235 \h </w:instrText>
            </w:r>
            <w:r>
              <w:rPr>
                <w:noProof/>
                <w:webHidden/>
              </w:rPr>
            </w:r>
            <w:r>
              <w:rPr>
                <w:noProof/>
                <w:webHidden/>
              </w:rPr>
              <w:fldChar w:fldCharType="separate"/>
            </w:r>
            <w:r>
              <w:rPr>
                <w:noProof/>
                <w:webHidden/>
              </w:rPr>
              <w:t>3</w:t>
            </w:r>
            <w:r>
              <w:rPr>
                <w:noProof/>
                <w:webHidden/>
              </w:rPr>
              <w:fldChar w:fldCharType="end"/>
            </w:r>
          </w:hyperlink>
        </w:p>
        <w:p w14:paraId="706E0E22" w14:textId="2629B86C" w:rsidR="004F3D10" w:rsidRDefault="004F3D10">
          <w:pPr>
            <w:pStyle w:val="TOC1"/>
            <w:tabs>
              <w:tab w:val="right" w:pos="9488"/>
            </w:tabs>
            <w:rPr>
              <w:rFonts w:asciiTheme="minorHAnsi" w:eastAsiaTheme="minorEastAsia" w:hAnsiTheme="minorHAnsi" w:cstheme="minorBidi"/>
              <w:noProof/>
              <w:color w:val="auto"/>
              <w:kern w:val="2"/>
              <w:szCs w:val="24"/>
              <w14:ligatures w14:val="standardContextual"/>
            </w:rPr>
          </w:pPr>
          <w:hyperlink w:anchor="_Toc178080236" w:history="1">
            <w:r w:rsidRPr="00E3431D">
              <w:rPr>
                <w:rStyle w:val="Hyperlink"/>
                <w:noProof/>
              </w:rPr>
              <w:t>Roles and Responsibilities</w:t>
            </w:r>
            <w:r>
              <w:rPr>
                <w:noProof/>
                <w:webHidden/>
              </w:rPr>
              <w:tab/>
            </w:r>
            <w:r>
              <w:rPr>
                <w:noProof/>
                <w:webHidden/>
              </w:rPr>
              <w:fldChar w:fldCharType="begin"/>
            </w:r>
            <w:r>
              <w:rPr>
                <w:noProof/>
                <w:webHidden/>
              </w:rPr>
              <w:instrText xml:space="preserve"> PAGEREF _Toc178080236 \h </w:instrText>
            </w:r>
            <w:r>
              <w:rPr>
                <w:noProof/>
                <w:webHidden/>
              </w:rPr>
            </w:r>
            <w:r>
              <w:rPr>
                <w:noProof/>
                <w:webHidden/>
              </w:rPr>
              <w:fldChar w:fldCharType="separate"/>
            </w:r>
            <w:r>
              <w:rPr>
                <w:noProof/>
                <w:webHidden/>
              </w:rPr>
              <w:t>3</w:t>
            </w:r>
            <w:r>
              <w:rPr>
                <w:noProof/>
                <w:webHidden/>
              </w:rPr>
              <w:fldChar w:fldCharType="end"/>
            </w:r>
          </w:hyperlink>
        </w:p>
        <w:p w14:paraId="49211946" w14:textId="1E8FEEBA" w:rsidR="004F3D10" w:rsidRDefault="004F3D10">
          <w:pPr>
            <w:pStyle w:val="TOC1"/>
            <w:tabs>
              <w:tab w:val="right" w:pos="9488"/>
            </w:tabs>
            <w:rPr>
              <w:rFonts w:asciiTheme="minorHAnsi" w:eastAsiaTheme="minorEastAsia" w:hAnsiTheme="minorHAnsi" w:cstheme="minorBidi"/>
              <w:noProof/>
              <w:color w:val="auto"/>
              <w:kern w:val="2"/>
              <w:szCs w:val="24"/>
              <w14:ligatures w14:val="standardContextual"/>
            </w:rPr>
          </w:pPr>
          <w:hyperlink w:anchor="_Toc178080237" w:history="1">
            <w:r w:rsidRPr="00E3431D">
              <w:rPr>
                <w:rStyle w:val="Hyperlink"/>
                <w:noProof/>
              </w:rPr>
              <w:t>Statement on Provider access (The Baker Clause)</w:t>
            </w:r>
            <w:r>
              <w:rPr>
                <w:noProof/>
                <w:webHidden/>
              </w:rPr>
              <w:tab/>
            </w:r>
            <w:r>
              <w:rPr>
                <w:noProof/>
                <w:webHidden/>
              </w:rPr>
              <w:fldChar w:fldCharType="begin"/>
            </w:r>
            <w:r>
              <w:rPr>
                <w:noProof/>
                <w:webHidden/>
              </w:rPr>
              <w:instrText xml:space="preserve"> PAGEREF _Toc178080237 \h </w:instrText>
            </w:r>
            <w:r>
              <w:rPr>
                <w:noProof/>
                <w:webHidden/>
              </w:rPr>
            </w:r>
            <w:r>
              <w:rPr>
                <w:noProof/>
                <w:webHidden/>
              </w:rPr>
              <w:fldChar w:fldCharType="separate"/>
            </w:r>
            <w:r>
              <w:rPr>
                <w:noProof/>
                <w:webHidden/>
              </w:rPr>
              <w:t>3</w:t>
            </w:r>
            <w:r>
              <w:rPr>
                <w:noProof/>
                <w:webHidden/>
              </w:rPr>
              <w:fldChar w:fldCharType="end"/>
            </w:r>
          </w:hyperlink>
        </w:p>
        <w:p w14:paraId="15D37410" w14:textId="377224F4" w:rsidR="004F3D10" w:rsidRDefault="004F3D10">
          <w:pPr>
            <w:pStyle w:val="TOC1"/>
            <w:tabs>
              <w:tab w:val="right" w:pos="9488"/>
            </w:tabs>
            <w:rPr>
              <w:rFonts w:asciiTheme="minorHAnsi" w:eastAsiaTheme="minorEastAsia" w:hAnsiTheme="minorHAnsi" w:cstheme="minorBidi"/>
              <w:noProof/>
              <w:color w:val="auto"/>
              <w:kern w:val="2"/>
              <w:szCs w:val="24"/>
              <w14:ligatures w14:val="standardContextual"/>
            </w:rPr>
          </w:pPr>
          <w:hyperlink w:anchor="_Toc178080238" w:history="1">
            <w:r w:rsidRPr="00E3431D">
              <w:rPr>
                <w:rStyle w:val="Hyperlink"/>
                <w:noProof/>
              </w:rPr>
              <w:t>School’s provision against Gatsby Benchmarks</w:t>
            </w:r>
            <w:r>
              <w:rPr>
                <w:noProof/>
                <w:webHidden/>
              </w:rPr>
              <w:tab/>
            </w:r>
            <w:r>
              <w:rPr>
                <w:noProof/>
                <w:webHidden/>
              </w:rPr>
              <w:fldChar w:fldCharType="begin"/>
            </w:r>
            <w:r>
              <w:rPr>
                <w:noProof/>
                <w:webHidden/>
              </w:rPr>
              <w:instrText xml:space="preserve"> PAGEREF _Toc178080238 \h </w:instrText>
            </w:r>
            <w:r>
              <w:rPr>
                <w:noProof/>
                <w:webHidden/>
              </w:rPr>
            </w:r>
            <w:r>
              <w:rPr>
                <w:noProof/>
                <w:webHidden/>
              </w:rPr>
              <w:fldChar w:fldCharType="separate"/>
            </w:r>
            <w:r>
              <w:rPr>
                <w:noProof/>
                <w:webHidden/>
              </w:rPr>
              <w:t>4</w:t>
            </w:r>
            <w:r>
              <w:rPr>
                <w:noProof/>
                <w:webHidden/>
              </w:rPr>
              <w:fldChar w:fldCharType="end"/>
            </w:r>
          </w:hyperlink>
        </w:p>
        <w:p w14:paraId="6C185749" w14:textId="3AE59597" w:rsidR="004F3D10" w:rsidRDefault="004F3D10">
          <w:pPr>
            <w:pStyle w:val="TOC1"/>
            <w:tabs>
              <w:tab w:val="right" w:pos="9488"/>
            </w:tabs>
            <w:rPr>
              <w:rFonts w:asciiTheme="minorHAnsi" w:eastAsiaTheme="minorEastAsia" w:hAnsiTheme="minorHAnsi" w:cstheme="minorBidi"/>
              <w:noProof/>
              <w:color w:val="auto"/>
              <w:kern w:val="2"/>
              <w:szCs w:val="24"/>
              <w14:ligatures w14:val="standardContextual"/>
            </w:rPr>
          </w:pPr>
          <w:hyperlink w:anchor="_Toc178080239" w:history="1">
            <w:r w:rsidRPr="00E3431D">
              <w:rPr>
                <w:rStyle w:val="Hyperlink"/>
                <w:noProof/>
              </w:rPr>
              <w:t>Delivery of CEIAG</w:t>
            </w:r>
            <w:r>
              <w:rPr>
                <w:noProof/>
                <w:webHidden/>
              </w:rPr>
              <w:tab/>
            </w:r>
            <w:r>
              <w:rPr>
                <w:noProof/>
                <w:webHidden/>
              </w:rPr>
              <w:fldChar w:fldCharType="begin"/>
            </w:r>
            <w:r>
              <w:rPr>
                <w:noProof/>
                <w:webHidden/>
              </w:rPr>
              <w:instrText xml:space="preserve"> PAGEREF _Toc178080239 \h </w:instrText>
            </w:r>
            <w:r>
              <w:rPr>
                <w:noProof/>
                <w:webHidden/>
              </w:rPr>
            </w:r>
            <w:r>
              <w:rPr>
                <w:noProof/>
                <w:webHidden/>
              </w:rPr>
              <w:fldChar w:fldCharType="separate"/>
            </w:r>
            <w:r>
              <w:rPr>
                <w:noProof/>
                <w:webHidden/>
              </w:rPr>
              <w:t>4</w:t>
            </w:r>
            <w:r>
              <w:rPr>
                <w:noProof/>
                <w:webHidden/>
              </w:rPr>
              <w:fldChar w:fldCharType="end"/>
            </w:r>
          </w:hyperlink>
        </w:p>
        <w:p w14:paraId="7CD984AD" w14:textId="79923A42" w:rsidR="004F3D10" w:rsidRDefault="004F3D10">
          <w:pPr>
            <w:pStyle w:val="TOC1"/>
            <w:tabs>
              <w:tab w:val="right" w:pos="9488"/>
            </w:tabs>
            <w:rPr>
              <w:rFonts w:asciiTheme="minorHAnsi" w:eastAsiaTheme="minorEastAsia" w:hAnsiTheme="minorHAnsi" w:cstheme="minorBidi"/>
              <w:noProof/>
              <w:color w:val="auto"/>
              <w:kern w:val="2"/>
              <w:szCs w:val="24"/>
              <w14:ligatures w14:val="standardContextual"/>
            </w:rPr>
          </w:pPr>
          <w:hyperlink w:anchor="_Toc178080240" w:history="1">
            <w:r w:rsidRPr="00E3431D">
              <w:rPr>
                <w:rStyle w:val="Hyperlink"/>
                <w:noProof/>
              </w:rPr>
              <w:t>Equal Opportunities</w:t>
            </w:r>
            <w:r>
              <w:rPr>
                <w:noProof/>
                <w:webHidden/>
              </w:rPr>
              <w:tab/>
            </w:r>
            <w:r>
              <w:rPr>
                <w:noProof/>
                <w:webHidden/>
              </w:rPr>
              <w:fldChar w:fldCharType="begin"/>
            </w:r>
            <w:r>
              <w:rPr>
                <w:noProof/>
                <w:webHidden/>
              </w:rPr>
              <w:instrText xml:space="preserve"> PAGEREF _Toc178080240 \h </w:instrText>
            </w:r>
            <w:r>
              <w:rPr>
                <w:noProof/>
                <w:webHidden/>
              </w:rPr>
            </w:r>
            <w:r>
              <w:rPr>
                <w:noProof/>
                <w:webHidden/>
              </w:rPr>
              <w:fldChar w:fldCharType="separate"/>
            </w:r>
            <w:r>
              <w:rPr>
                <w:noProof/>
                <w:webHidden/>
              </w:rPr>
              <w:t>4</w:t>
            </w:r>
            <w:r>
              <w:rPr>
                <w:noProof/>
                <w:webHidden/>
              </w:rPr>
              <w:fldChar w:fldCharType="end"/>
            </w:r>
          </w:hyperlink>
        </w:p>
        <w:p w14:paraId="3FC3D61C" w14:textId="3E51FF24" w:rsidR="004F3D10" w:rsidRDefault="004F3D10">
          <w:pPr>
            <w:pStyle w:val="TOC1"/>
            <w:tabs>
              <w:tab w:val="right" w:pos="9488"/>
            </w:tabs>
            <w:rPr>
              <w:rFonts w:asciiTheme="minorHAnsi" w:eastAsiaTheme="minorEastAsia" w:hAnsiTheme="minorHAnsi" w:cstheme="minorBidi"/>
              <w:noProof/>
              <w:color w:val="auto"/>
              <w:kern w:val="2"/>
              <w:szCs w:val="24"/>
              <w14:ligatures w14:val="standardContextual"/>
            </w:rPr>
          </w:pPr>
          <w:hyperlink w:anchor="_Toc178080241" w:history="1">
            <w:r w:rsidRPr="00E3431D">
              <w:rPr>
                <w:rStyle w:val="Hyperlink"/>
                <w:noProof/>
              </w:rPr>
              <w:t>Monitoring and Evaluation</w:t>
            </w:r>
            <w:r>
              <w:rPr>
                <w:noProof/>
                <w:webHidden/>
              </w:rPr>
              <w:tab/>
            </w:r>
            <w:r>
              <w:rPr>
                <w:noProof/>
                <w:webHidden/>
              </w:rPr>
              <w:fldChar w:fldCharType="begin"/>
            </w:r>
            <w:r>
              <w:rPr>
                <w:noProof/>
                <w:webHidden/>
              </w:rPr>
              <w:instrText xml:space="preserve"> PAGEREF _Toc178080241 \h </w:instrText>
            </w:r>
            <w:r>
              <w:rPr>
                <w:noProof/>
                <w:webHidden/>
              </w:rPr>
            </w:r>
            <w:r>
              <w:rPr>
                <w:noProof/>
                <w:webHidden/>
              </w:rPr>
              <w:fldChar w:fldCharType="separate"/>
            </w:r>
            <w:r>
              <w:rPr>
                <w:noProof/>
                <w:webHidden/>
              </w:rPr>
              <w:t>5</w:t>
            </w:r>
            <w:r>
              <w:rPr>
                <w:noProof/>
                <w:webHidden/>
              </w:rPr>
              <w:fldChar w:fldCharType="end"/>
            </w:r>
          </w:hyperlink>
        </w:p>
        <w:p w14:paraId="0E6329EF" w14:textId="56F9D45A" w:rsidR="002747B8" w:rsidRPr="005B3BAA" w:rsidRDefault="007B5962">
          <w:pPr>
            <w:rPr>
              <w:rFonts w:cstheme="minorHAnsi"/>
            </w:rPr>
          </w:pPr>
          <w:r w:rsidRPr="005B3BAA">
            <w:rPr>
              <w:rFonts w:cstheme="minorHAnsi"/>
            </w:rPr>
            <w:fldChar w:fldCharType="end"/>
          </w:r>
        </w:p>
      </w:sdtContent>
    </w:sdt>
    <w:p w14:paraId="0D4C6748" w14:textId="77777777" w:rsidR="002747B8" w:rsidRPr="005B3BAA" w:rsidRDefault="007B5962" w:rsidP="004129C1">
      <w:r w:rsidRPr="005B3BAA">
        <w:t xml:space="preserve"> </w:t>
      </w:r>
    </w:p>
    <w:p w14:paraId="4722EFA3" w14:textId="77777777" w:rsidR="00D623BE" w:rsidRPr="00B7024A" w:rsidRDefault="00D623BE" w:rsidP="004129C1">
      <w:r w:rsidRPr="00B7024A">
        <w:br w:type="page"/>
      </w:r>
    </w:p>
    <w:p w14:paraId="2250246F" w14:textId="70658A8E" w:rsidR="002747B8" w:rsidRPr="005B3BAA" w:rsidRDefault="0098001A" w:rsidP="005B3BAA">
      <w:pPr>
        <w:pStyle w:val="Heading1"/>
      </w:pPr>
      <w:bookmarkStart w:id="0" w:name="_Toc178080233"/>
      <w:r>
        <w:lastRenderedPageBreak/>
        <w:t>Rationale</w:t>
      </w:r>
      <w:bookmarkEnd w:id="0"/>
      <w:r w:rsidR="007B5962" w:rsidRPr="005B3BAA">
        <w:t xml:space="preserve"> </w:t>
      </w:r>
    </w:p>
    <w:p w14:paraId="148AF5ED" w14:textId="77777777" w:rsidR="00AE5F59" w:rsidRDefault="00AE5F59" w:rsidP="00AE5F59">
      <w:r>
        <w:t>High quality careers education and guidance in school or college is critical to young people’s futures. It helps to prepare them for the workplace by providing a clear understanding of the world of work including the routes to jobs and careers that they might find engaging and rewarding. It supports them to acquire the self-development and career management skills they need to achieve positive employment destinations. This helps students to choose their pathways, improve their life opportunities and contribute to a productive and successful economy.</w:t>
      </w:r>
    </w:p>
    <w:p w14:paraId="320948C2" w14:textId="77777777" w:rsidR="00AE5F59" w:rsidRDefault="00AE5F59" w:rsidP="00AE5F59">
      <w:pPr>
        <w:rPr>
          <w:highlight w:val="white"/>
        </w:rPr>
      </w:pPr>
      <w:r>
        <w:t xml:space="preserve">As the number of apprenticeships rises every year, it becomes increasingly important that all young people have a full understanding of all the options available to them post-16 and post-18 including </w:t>
      </w:r>
      <w:r>
        <w:rPr>
          <w:highlight w:val="white"/>
        </w:rPr>
        <w:t>wider technical education options such as T-Levels and Higher Technical Qualifications.</w:t>
      </w:r>
    </w:p>
    <w:p w14:paraId="38D187ED" w14:textId="23477406" w:rsidR="0098001A" w:rsidRDefault="0098001A" w:rsidP="0098001A">
      <w:pPr>
        <w:pStyle w:val="Heading1"/>
      </w:pPr>
      <w:bookmarkStart w:id="1" w:name="_Toc178080234"/>
      <w:r>
        <w:t>Commitment</w:t>
      </w:r>
      <w:bookmarkEnd w:id="1"/>
    </w:p>
    <w:p w14:paraId="789D5B3C" w14:textId="77777777" w:rsidR="00AE5F59" w:rsidRDefault="00AE5F59" w:rsidP="00AE5F59">
      <w:r>
        <w:t xml:space="preserve">The </w:t>
      </w:r>
      <w:r w:rsidRPr="00533C09">
        <w:rPr>
          <w:b/>
          <w:bCs/>
          <w:i/>
          <w:iCs/>
          <w:color w:val="FF0000"/>
        </w:rPr>
        <w:t>INSERT School Name</w:t>
      </w:r>
      <w:r w:rsidRPr="00533C09">
        <w:rPr>
          <w:color w:val="FF0000"/>
        </w:rPr>
        <w:t xml:space="preserve"> </w:t>
      </w:r>
      <w:r>
        <w:t xml:space="preserve">is committed to ensuring there is an opportunity for a range of education and training providers to access students, for the purpose of informing them about approved technical education qualifications and apprenticeships.  The </w:t>
      </w:r>
      <w:r w:rsidRPr="00533C09">
        <w:rPr>
          <w:b/>
          <w:bCs/>
          <w:i/>
          <w:iCs/>
          <w:color w:val="FF0000"/>
        </w:rPr>
        <w:t>INSERT School Name</w:t>
      </w:r>
      <w:r w:rsidRPr="00533C09">
        <w:rPr>
          <w:color w:val="FF0000"/>
        </w:rPr>
        <w:t xml:space="preserve"> </w:t>
      </w:r>
      <w:r>
        <w:t xml:space="preserve">is fully aware of the responsibility to set students on the path that will secure the best outcome which will enable them to progress in education and work and give employers the highly skilled people they need. That means acting impartially, in line with the statutory duty, and not showing bias towards any route, be that academic or technical. </w:t>
      </w:r>
    </w:p>
    <w:p w14:paraId="47C1FE9D" w14:textId="77777777" w:rsidR="00AE5F59" w:rsidRDefault="00AE5F59" w:rsidP="00AE5F59">
      <w:bookmarkStart w:id="2" w:name="_heading=h.eyk2y7etckw8" w:colFirst="0" w:colLast="0"/>
      <w:bookmarkEnd w:id="2"/>
      <w:r>
        <w:t xml:space="preserve">The </w:t>
      </w:r>
      <w:r w:rsidRPr="00533C09">
        <w:rPr>
          <w:b/>
          <w:bCs/>
          <w:i/>
          <w:iCs/>
          <w:color w:val="FF0000"/>
        </w:rPr>
        <w:t>INSERT School Name</w:t>
      </w:r>
      <w:r w:rsidRPr="00533C09">
        <w:rPr>
          <w:color w:val="FF0000"/>
        </w:rPr>
        <w:t xml:space="preserve"> </w:t>
      </w:r>
      <w:r>
        <w:t xml:space="preserve">endeavours to ensure that all students are aware of all routes to higher skills and </w:t>
      </w:r>
      <w:proofErr w:type="gramStart"/>
      <w:r>
        <w:t>are able to</w:t>
      </w:r>
      <w:proofErr w:type="gramEnd"/>
      <w:r>
        <w:t xml:space="preserve"> access information on technical options and apprenticeships (The Department of Education, July 2021: “Baker Clause”: supporting students to understand the full range of education and training options, and </w:t>
      </w:r>
      <w:r>
        <w:rPr>
          <w:color w:val="222222"/>
          <w:highlight w:val="white"/>
        </w:rPr>
        <w:t>the Provider Access Legislation, January 2023</w:t>
      </w:r>
      <w:r>
        <w:t>).</w:t>
      </w:r>
    </w:p>
    <w:p w14:paraId="50E1B876" w14:textId="4BB06EBA" w:rsidR="0098001A" w:rsidRDefault="0098001A" w:rsidP="0098001A">
      <w:pPr>
        <w:pStyle w:val="Heading1"/>
      </w:pPr>
      <w:bookmarkStart w:id="3" w:name="_Toc178080235"/>
      <w:r>
        <w:t>Aims</w:t>
      </w:r>
      <w:r w:rsidR="00C56ADB">
        <w:t xml:space="preserve"> and Objectives</w:t>
      </w:r>
      <w:bookmarkEnd w:id="3"/>
    </w:p>
    <w:p w14:paraId="2418B423" w14:textId="77777777" w:rsidR="00AE5F59" w:rsidRDefault="00AE5F59" w:rsidP="00AE5F59">
      <w:r>
        <w:t xml:space="preserve">The </w:t>
      </w:r>
      <w:r w:rsidRPr="00533C09">
        <w:rPr>
          <w:b/>
          <w:bCs/>
          <w:i/>
          <w:iCs/>
          <w:color w:val="FF0000"/>
        </w:rPr>
        <w:t>INSERT School Name</w:t>
      </w:r>
      <w:r w:rsidRPr="00533C09">
        <w:rPr>
          <w:color w:val="FF0000"/>
        </w:rPr>
        <w:t xml:space="preserve"> </w:t>
      </w:r>
      <w:r>
        <w:t xml:space="preserve">policy for Access to other education and training providers has the following aims: </w:t>
      </w:r>
    </w:p>
    <w:p w14:paraId="62C358F6" w14:textId="77777777" w:rsidR="00AE5F59" w:rsidRDefault="00AE5F59" w:rsidP="00AE5F59">
      <w:r>
        <w:t xml:space="preserve">To develop the knowledge and awareness of our students of all career pathways available to them, including technical qualifications and apprenticeships. </w:t>
      </w:r>
    </w:p>
    <w:p w14:paraId="7B38C2AF" w14:textId="77777777" w:rsidR="00AE5F59" w:rsidRDefault="00AE5F59" w:rsidP="00AE5F59">
      <w:r>
        <w:t xml:space="preserve">To support young people to be able to learn more about opportunities for education and training outside of school before making crucial choices about their future options. </w:t>
      </w:r>
    </w:p>
    <w:p w14:paraId="4B91B44D" w14:textId="77777777" w:rsidR="00AE5F59" w:rsidRDefault="00AE5F59" w:rsidP="00AE5F59">
      <w:r>
        <w:t>To reduce drop out from courses and avoid the risk of students becoming NEET (Young people not in education, employment or training).</w:t>
      </w:r>
    </w:p>
    <w:p w14:paraId="6A03CD7D" w14:textId="4C8A8F65" w:rsidR="00A74F0F" w:rsidRDefault="00A74F0F" w:rsidP="00A74F0F">
      <w:pPr>
        <w:pStyle w:val="Heading1"/>
      </w:pPr>
      <w:bookmarkStart w:id="4" w:name="_Toc178080236"/>
      <w:r>
        <w:t>Roles and Responsibilities</w:t>
      </w:r>
      <w:bookmarkEnd w:id="4"/>
    </w:p>
    <w:p w14:paraId="4A987ADD" w14:textId="77777777" w:rsidR="00AE5F59" w:rsidRDefault="00AE5F59" w:rsidP="00AE5F59">
      <w:r>
        <w:t>This policy has been developed and is reviewed annually by the Careers Leader and Line Manager (</w:t>
      </w:r>
      <w:r w:rsidRPr="008B17F7">
        <w:rPr>
          <w:b/>
          <w:bCs/>
          <w:i/>
          <w:iCs/>
          <w:color w:val="FF0000"/>
        </w:rPr>
        <w:t>INSERT who – CEO/Headteacher</w:t>
      </w:r>
      <w:r>
        <w:t xml:space="preserve">) based on current good practice guidelines by the Department for Education. </w:t>
      </w:r>
    </w:p>
    <w:p w14:paraId="582FAD08" w14:textId="0E4A9080" w:rsidR="0098001A" w:rsidRDefault="007A2BFF" w:rsidP="0098001A">
      <w:pPr>
        <w:pStyle w:val="Heading1"/>
      </w:pPr>
      <w:bookmarkStart w:id="5" w:name="_Toc178080237"/>
      <w:r>
        <w:lastRenderedPageBreak/>
        <w:t>Statement on Provider access (The Baker Clause)</w:t>
      </w:r>
      <w:bookmarkEnd w:id="5"/>
    </w:p>
    <w:p w14:paraId="2FB0F955" w14:textId="30DF6EC0" w:rsidR="0098001A" w:rsidRDefault="007A2BFF" w:rsidP="0098001A">
      <w:r>
        <w:t>This policy statement sets out the school’s arrangements for managing the access of providers to the school for the purpose of giving them information about the provider’s education or training offer. This complies with the school’s legal obligations under Section 42B of the Education Act 1997.</w:t>
      </w:r>
    </w:p>
    <w:p w14:paraId="07A232D9" w14:textId="59F9C282" w:rsidR="007A2BFF" w:rsidRDefault="007A2BFF" w:rsidP="007A2BFF">
      <w:pPr>
        <w:pStyle w:val="Heading3"/>
      </w:pPr>
      <w:r>
        <w:t>Pupil entitlement</w:t>
      </w:r>
    </w:p>
    <w:p w14:paraId="69C7404C" w14:textId="77777777" w:rsidR="007A2BFF" w:rsidRDefault="007A2BFF" w:rsidP="007A2BFF">
      <w:r>
        <w:t xml:space="preserve">All pupils in years 8 </w:t>
      </w:r>
      <w:r w:rsidRPr="00012093">
        <w:rPr>
          <w:b/>
          <w:bCs/>
          <w:color w:val="FF0000"/>
        </w:rPr>
        <w:t>to 13</w:t>
      </w:r>
      <w:r w:rsidRPr="00012093">
        <w:rPr>
          <w:color w:val="FF0000"/>
        </w:rPr>
        <w:t xml:space="preserve"> </w:t>
      </w:r>
      <w:r>
        <w:t>are entitled:</w:t>
      </w:r>
    </w:p>
    <w:p w14:paraId="378281BE" w14:textId="5D72F879" w:rsidR="007A2BFF" w:rsidRDefault="007A2BFF" w:rsidP="007A2BFF">
      <w:pPr>
        <w:pStyle w:val="ListParagraph"/>
      </w:pPr>
      <w:r>
        <w:t>to find out about technical education qualifications and apprenticeships opportunities, as part of a careers programme which provides information on the full range of education and training options available at each transition point.</w:t>
      </w:r>
    </w:p>
    <w:p w14:paraId="2DCF7185" w14:textId="59E849CD" w:rsidR="007A2BFF" w:rsidRDefault="007A2BFF" w:rsidP="007A2BFF">
      <w:pPr>
        <w:pStyle w:val="ListParagraph"/>
      </w:pPr>
      <w:r>
        <w:t>to hear from a range of local providers about the opportunities they offer, including technical education and apprenticeships – through options events, assemblies and group discussions and taster events.</w:t>
      </w:r>
    </w:p>
    <w:p w14:paraId="0C99B001" w14:textId="2DE7B9CB" w:rsidR="007A2BFF" w:rsidRDefault="007A2BFF" w:rsidP="007A2BFF">
      <w:pPr>
        <w:pStyle w:val="ListParagraph"/>
      </w:pPr>
      <w:r>
        <w:t>to understand how to make applications for the full range of academic and technical courses.</w:t>
      </w:r>
    </w:p>
    <w:p w14:paraId="659170DF" w14:textId="5E91F363" w:rsidR="007A2BFF" w:rsidRDefault="007A2BFF" w:rsidP="007A2BFF">
      <w:r>
        <w:t>For pupils of compulsory school age these encounters are mandatory and there will be a minimum of two encounters for pupils during the ‘first key phase’ (year 8 to 9) and two encounters for pupils during the ‘second key phase’ (year 10 to 11). For pupils in the ‘third key phase’ (year 12 to 13), particularly those that have not yet decided on their next steps, there are two more provider encounters available during this period, which are optional for pupils to attend.</w:t>
      </w:r>
    </w:p>
    <w:p w14:paraId="53FBCCA0" w14:textId="77777777" w:rsidR="007A2BFF" w:rsidRDefault="007A2BFF" w:rsidP="007A2BFF">
      <w:r>
        <w:t>These provider encounters will be scheduled during the main school hours and the provider will be given a reasonable amount of time to, as a minimum:</w:t>
      </w:r>
    </w:p>
    <w:p w14:paraId="64CF889F" w14:textId="57351356" w:rsidR="007A2BFF" w:rsidRDefault="007A2BFF" w:rsidP="007A2BFF">
      <w:pPr>
        <w:pStyle w:val="ListParagraph"/>
      </w:pPr>
      <w:r>
        <w:t>share information about both the provider and the approved technical education qualification and apprenticeships that the provider offers.</w:t>
      </w:r>
    </w:p>
    <w:p w14:paraId="1062E52A" w14:textId="2A33BE02" w:rsidR="007A2BFF" w:rsidRDefault="007A2BFF" w:rsidP="007A2BFF">
      <w:pPr>
        <w:pStyle w:val="ListParagraph"/>
      </w:pPr>
      <w:r>
        <w:t>explain what career routes those options could lead to.</w:t>
      </w:r>
    </w:p>
    <w:p w14:paraId="2F62D28E" w14:textId="1E0D2A05" w:rsidR="007A2BFF" w:rsidRDefault="007A2BFF" w:rsidP="007A2BFF">
      <w:pPr>
        <w:pStyle w:val="ListParagraph"/>
      </w:pPr>
      <w:r>
        <w:t>provide insights into what it might be like to learn or train with that provider (including the opportunity to meet staff and pupils from the provider) 56.</w:t>
      </w:r>
    </w:p>
    <w:p w14:paraId="5791C330" w14:textId="04223549" w:rsidR="007A2BFF" w:rsidRDefault="007A2BFF" w:rsidP="007A2BFF">
      <w:pPr>
        <w:pStyle w:val="ListParagraph"/>
      </w:pPr>
      <w:r>
        <w:t>answer questions from pupils.</w:t>
      </w:r>
    </w:p>
    <w:p w14:paraId="71D17448" w14:textId="7B8CFE33" w:rsidR="004A4887" w:rsidRDefault="004A4887" w:rsidP="004A4887">
      <w:pPr>
        <w:pStyle w:val="Heading3"/>
      </w:pPr>
      <w:r>
        <w:t>Meaningful provider encounters</w:t>
      </w:r>
    </w:p>
    <w:p w14:paraId="1C4584C0" w14:textId="3A0AF937" w:rsidR="004A4887" w:rsidRDefault="004A4887" w:rsidP="004A4887">
      <w:r>
        <w:t xml:space="preserve">One encounter is defined as one meeting/session between pupils and one provider. We are committed to providing meaningful encounters to all pupils using the Making it meaningful checklist. Meaningful online engagement is also an option, and we are open to providers that </w:t>
      </w:r>
      <w:proofErr w:type="gramStart"/>
      <w:r>
        <w:t>are able to</w:t>
      </w:r>
      <w:proofErr w:type="gramEnd"/>
      <w:r>
        <w:t xml:space="preserve"> provide live online engagement with our pupils.</w:t>
      </w:r>
    </w:p>
    <w:p w14:paraId="66D14E28" w14:textId="2B687C4B" w:rsidR="004A4887" w:rsidRDefault="004A4887" w:rsidP="004A4887">
      <w:pPr>
        <w:pStyle w:val="Heading3"/>
      </w:pPr>
      <w:r>
        <w:t>Previous providers</w:t>
      </w:r>
    </w:p>
    <w:p w14:paraId="2F0D446E" w14:textId="77777777" w:rsidR="004A4887" w:rsidRDefault="004A4887" w:rsidP="004A4887">
      <w:r>
        <w:t>In previous terms/years we have invited the following providers from the local area to speak to our pupils:</w:t>
      </w:r>
    </w:p>
    <w:p w14:paraId="428AD7C5" w14:textId="72A25328" w:rsidR="004A4887" w:rsidRPr="00012093" w:rsidRDefault="004A4887" w:rsidP="004A4887">
      <w:pPr>
        <w:pStyle w:val="ListParagraph"/>
        <w:rPr>
          <w:b/>
          <w:bCs/>
          <w:color w:val="FF0000"/>
        </w:rPr>
      </w:pPr>
      <w:r w:rsidRPr="00012093">
        <w:rPr>
          <w:b/>
          <w:bCs/>
          <w:color w:val="FF0000"/>
        </w:rPr>
        <w:t>[stats on providers].</w:t>
      </w:r>
    </w:p>
    <w:p w14:paraId="0AB731F0" w14:textId="7A8BFB4A" w:rsidR="004A4887" w:rsidRDefault="004A4887" w:rsidP="004A4887">
      <w:pPr>
        <w:pStyle w:val="Heading3"/>
      </w:pPr>
      <w:r>
        <w:t>Destinations of our pupils</w:t>
      </w:r>
    </w:p>
    <w:p w14:paraId="11EDA5C7" w14:textId="77777777" w:rsidR="004A4887" w:rsidRDefault="004A4887" w:rsidP="004A4887">
      <w:r>
        <w:lastRenderedPageBreak/>
        <w:t xml:space="preserve">Last year our year 11 pupils moved to range of providers in the local area after school: </w:t>
      </w:r>
    </w:p>
    <w:p w14:paraId="0B5B2026" w14:textId="3C7C641E" w:rsidR="004A4887" w:rsidRPr="00012093" w:rsidRDefault="004A4887" w:rsidP="004A4887">
      <w:pPr>
        <w:pStyle w:val="ListParagraph"/>
        <w:rPr>
          <w:b/>
          <w:bCs/>
          <w:color w:val="FF0000"/>
        </w:rPr>
      </w:pPr>
      <w:r w:rsidRPr="00012093">
        <w:rPr>
          <w:b/>
          <w:bCs/>
          <w:color w:val="FF0000"/>
        </w:rPr>
        <w:t>[stats on destinations].</w:t>
      </w:r>
    </w:p>
    <w:p w14:paraId="6B325031" w14:textId="2FE550D7" w:rsidR="004A4887" w:rsidRPr="00012093" w:rsidRDefault="004A4887" w:rsidP="004A4887">
      <w:pPr>
        <w:rPr>
          <w:color w:val="FF0000"/>
        </w:rPr>
      </w:pPr>
      <w:r w:rsidRPr="00012093">
        <w:rPr>
          <w:color w:val="FF0000"/>
        </w:rPr>
        <w:t xml:space="preserve">Last year our year 13 pupils moved to range of providers in the local area after school: </w:t>
      </w:r>
    </w:p>
    <w:p w14:paraId="57C875E6" w14:textId="385B41F1" w:rsidR="004A4887" w:rsidRPr="00012093" w:rsidRDefault="004A4887" w:rsidP="004A4887">
      <w:pPr>
        <w:pStyle w:val="ListParagraph"/>
        <w:rPr>
          <w:b/>
          <w:bCs/>
          <w:color w:val="FF0000"/>
        </w:rPr>
      </w:pPr>
      <w:r w:rsidRPr="00012093">
        <w:rPr>
          <w:b/>
          <w:bCs/>
          <w:color w:val="FF0000"/>
        </w:rPr>
        <w:t>[stats on destinations].</w:t>
      </w:r>
    </w:p>
    <w:p w14:paraId="5AD718AB" w14:textId="2C506E2E" w:rsidR="004A4887" w:rsidRDefault="004A4887" w:rsidP="004A4887">
      <w:pPr>
        <w:pStyle w:val="Heading3"/>
      </w:pPr>
      <w:r>
        <w:t>Management of provider access requests</w:t>
      </w:r>
    </w:p>
    <w:p w14:paraId="0C4A2776" w14:textId="77777777" w:rsidR="004A4887" w:rsidRPr="004A4887" w:rsidRDefault="004A4887" w:rsidP="004A4887">
      <w:pPr>
        <w:spacing w:after="120"/>
        <w:rPr>
          <w:b/>
          <w:bCs/>
        </w:rPr>
      </w:pPr>
      <w:r w:rsidRPr="004A4887">
        <w:rPr>
          <w:b/>
          <w:bCs/>
        </w:rPr>
        <w:t xml:space="preserve">Procedure </w:t>
      </w:r>
    </w:p>
    <w:p w14:paraId="796DF9E0" w14:textId="77777777" w:rsidR="00012093" w:rsidRDefault="00012093" w:rsidP="00012093">
      <w:r>
        <w:t xml:space="preserve">Requests for access should be directed to </w:t>
      </w:r>
      <w:r w:rsidRPr="008B17F7">
        <w:rPr>
          <w:b/>
          <w:bCs/>
          <w:i/>
          <w:iCs/>
          <w:color w:val="FF0000"/>
        </w:rPr>
        <w:t>INSERT Name of CL</w:t>
      </w:r>
      <w:r>
        <w:t xml:space="preserve">, Careers Leader. </w:t>
      </w:r>
      <w:r w:rsidRPr="008B17F7">
        <w:rPr>
          <w:b/>
          <w:bCs/>
          <w:i/>
          <w:iCs/>
          <w:color w:val="FF0000"/>
        </w:rPr>
        <w:t>INSERT NAME of CL</w:t>
      </w:r>
      <w:r w:rsidRPr="002C29E9">
        <w:rPr>
          <w:color w:val="FF0000"/>
        </w:rPr>
        <w:t xml:space="preserve"> </w:t>
      </w:r>
      <w:r>
        <w:t xml:space="preserve">may be contacted by telephone or email, </w:t>
      </w:r>
      <w:r w:rsidRPr="008B17F7">
        <w:rPr>
          <w:b/>
          <w:bCs/>
          <w:i/>
          <w:iCs/>
          <w:color w:val="FF0000"/>
        </w:rPr>
        <w:t xml:space="preserve">INSERT CL </w:t>
      </w:r>
      <w:proofErr w:type="gramStart"/>
      <w:r w:rsidRPr="008B17F7">
        <w:rPr>
          <w:b/>
          <w:bCs/>
          <w:i/>
          <w:iCs/>
          <w:color w:val="FF0000"/>
        </w:rPr>
        <w:t>Email</w:t>
      </w:r>
      <w:r w:rsidRPr="002C29E9">
        <w:rPr>
          <w:color w:val="FF0000"/>
        </w:rPr>
        <w:t xml:space="preserve"> </w:t>
      </w:r>
      <w:r>
        <w:t>,</w:t>
      </w:r>
      <w:proofErr w:type="gramEnd"/>
      <w:r>
        <w:t xml:space="preserve"> Tel </w:t>
      </w:r>
      <w:r w:rsidRPr="008B17F7">
        <w:rPr>
          <w:b/>
          <w:bCs/>
          <w:i/>
          <w:iCs/>
          <w:color w:val="FF0000"/>
        </w:rPr>
        <w:t>INSERT TEL NO</w:t>
      </w:r>
      <w:r w:rsidRPr="008B17F7">
        <w:rPr>
          <w:i/>
          <w:iCs/>
        </w:rPr>
        <w:t>.</w:t>
      </w:r>
      <w:r>
        <w:t xml:space="preserve"> </w:t>
      </w:r>
    </w:p>
    <w:p w14:paraId="643BEF32" w14:textId="77777777" w:rsidR="004A4887" w:rsidRPr="004A4887" w:rsidRDefault="004A4887" w:rsidP="004A4887">
      <w:pPr>
        <w:spacing w:after="120"/>
        <w:rPr>
          <w:b/>
          <w:bCs/>
        </w:rPr>
      </w:pPr>
      <w:r w:rsidRPr="004A4887">
        <w:rPr>
          <w:b/>
          <w:bCs/>
        </w:rPr>
        <w:t>Opportunities for access</w:t>
      </w:r>
    </w:p>
    <w:p w14:paraId="258525DF" w14:textId="3C399E20" w:rsidR="004A4887" w:rsidRDefault="004A4887" w:rsidP="004A4887">
      <w:r>
        <w:t xml:space="preserve">The school offers the six provider encounters required by law and </w:t>
      </w:r>
      <w:proofErr w:type="gramStart"/>
      <w:r>
        <w:t>a number of</w:t>
      </w:r>
      <w:proofErr w:type="gramEnd"/>
      <w:r>
        <w:t xml:space="preserve"> additional events, integrated into the school careers programme.  We will offer providers an opportunity to come into school to speak to pupils or their parents or carers.</w:t>
      </w:r>
    </w:p>
    <w:p w14:paraId="1E401280" w14:textId="61D78E90" w:rsidR="004A4887" w:rsidRDefault="004A4887" w:rsidP="004A4887">
      <w:r>
        <w:t>Please speak to our Careers Leader to identify the most suitable opportunity for you.</w:t>
      </w:r>
    </w:p>
    <w:p w14:paraId="13FFA182" w14:textId="5D58999D" w:rsidR="00C202F4" w:rsidRDefault="00C202F4" w:rsidP="00C202F4">
      <w:pPr>
        <w:pStyle w:val="Heading1"/>
      </w:pPr>
      <w:bookmarkStart w:id="6" w:name="_Toc178080238"/>
      <w:r>
        <w:t>School’s provision against Gatsby Benchmarks</w:t>
      </w:r>
      <w:bookmarkEnd w:id="6"/>
    </w:p>
    <w:p w14:paraId="3B29E184" w14:textId="6824704B" w:rsidR="00C202F4" w:rsidRPr="00012093" w:rsidRDefault="001774D7" w:rsidP="00C202F4">
      <w:pPr>
        <w:rPr>
          <w:b/>
          <w:bCs/>
          <w:color w:val="FF0000"/>
        </w:rPr>
      </w:pPr>
      <w:r w:rsidRPr="00012093">
        <w:rPr>
          <w:b/>
          <w:bCs/>
          <w:color w:val="FF0000"/>
        </w:rPr>
        <w:t>Information on the Benchmarks</w:t>
      </w:r>
      <w:r w:rsidR="00C202F4" w:rsidRPr="00012093">
        <w:rPr>
          <w:b/>
          <w:bCs/>
          <w:color w:val="FF0000"/>
        </w:rPr>
        <w:t>.</w:t>
      </w:r>
    </w:p>
    <w:p w14:paraId="5E781369" w14:textId="6FE74DCB" w:rsidR="00C202F4" w:rsidRDefault="00C202F4" w:rsidP="00C202F4">
      <w:pPr>
        <w:pStyle w:val="Heading1"/>
      </w:pPr>
      <w:bookmarkStart w:id="7" w:name="_Toc178080239"/>
      <w:r>
        <w:t>Delivery of CEIAG</w:t>
      </w:r>
      <w:bookmarkEnd w:id="7"/>
    </w:p>
    <w:p w14:paraId="7F14129B" w14:textId="69BC145B" w:rsidR="00C202F4" w:rsidRPr="00012093" w:rsidRDefault="00C202F4" w:rsidP="00C202F4">
      <w:pPr>
        <w:rPr>
          <w:b/>
          <w:bCs/>
          <w:color w:val="FF0000"/>
        </w:rPr>
      </w:pPr>
      <w:r w:rsidRPr="00012093">
        <w:rPr>
          <w:b/>
          <w:bCs/>
          <w:color w:val="FF0000"/>
        </w:rPr>
        <w:t>How CEIAG is delivered in your school.</w:t>
      </w:r>
    </w:p>
    <w:p w14:paraId="70C7FBAE" w14:textId="6D96AC4C" w:rsidR="00CE5C2D" w:rsidRDefault="00CE5C2D" w:rsidP="00CE5C2D">
      <w:pPr>
        <w:pStyle w:val="Heading1"/>
      </w:pPr>
      <w:bookmarkStart w:id="8" w:name="_Toc178080240"/>
      <w:r>
        <w:t>Equal Opportunities</w:t>
      </w:r>
      <w:bookmarkEnd w:id="8"/>
    </w:p>
    <w:p w14:paraId="2D92E548" w14:textId="3CE1EC25" w:rsidR="00CE5C2D" w:rsidRPr="00CE5C2D" w:rsidRDefault="00CE5C2D" w:rsidP="00CE5C2D">
      <w:r>
        <w:t>Our school is committed to ensuring that the careers provision is relevant to our pupils and the advice and guidance is appropriate, impartial, unbiased and independent of ability, social and cultural background, religion, sexual orientation, as well as physical and emotional needs.</w:t>
      </w:r>
    </w:p>
    <w:p w14:paraId="3ECE0F2C" w14:textId="24568976" w:rsidR="00C202F4" w:rsidRDefault="00C202F4" w:rsidP="00C202F4">
      <w:pPr>
        <w:pStyle w:val="Heading1"/>
      </w:pPr>
      <w:bookmarkStart w:id="9" w:name="_Toc178080241"/>
      <w:r>
        <w:t>Monitoring and Evaluation</w:t>
      </w:r>
      <w:bookmarkEnd w:id="9"/>
    </w:p>
    <w:p w14:paraId="2E7D9F87" w14:textId="5FA31564" w:rsidR="00C202F4" w:rsidRPr="00012093" w:rsidRDefault="00C202F4" w:rsidP="00C202F4">
      <w:pPr>
        <w:rPr>
          <w:b/>
          <w:bCs/>
          <w:color w:val="FF0000"/>
        </w:rPr>
      </w:pPr>
      <w:r w:rsidRPr="00012093">
        <w:rPr>
          <w:b/>
          <w:bCs/>
          <w:color w:val="FF0000"/>
        </w:rPr>
        <w:t>How your school does this.</w:t>
      </w:r>
    </w:p>
    <w:p w14:paraId="7BF92D82" w14:textId="77777777" w:rsidR="004A4887" w:rsidRPr="004A4887" w:rsidRDefault="004A4887" w:rsidP="004A4887"/>
    <w:sectPr w:rsidR="004A4887" w:rsidRPr="004A4887">
      <w:footerReference w:type="even" r:id="rId9"/>
      <w:footerReference w:type="default" r:id="rId10"/>
      <w:footerReference w:type="first" r:id="rId11"/>
      <w:footnotePr>
        <w:numRestart w:val="eachPage"/>
      </w:footnotePr>
      <w:pgSz w:w="11906" w:h="16838"/>
      <w:pgMar w:top="1134" w:right="1274" w:bottom="1273"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FF1D8" w14:textId="77777777" w:rsidR="007712F1" w:rsidRDefault="007712F1">
      <w:pPr>
        <w:spacing w:after="0" w:line="240" w:lineRule="auto"/>
      </w:pPr>
      <w:r>
        <w:separator/>
      </w:r>
    </w:p>
  </w:endnote>
  <w:endnote w:type="continuationSeparator" w:id="0">
    <w:p w14:paraId="18F74E2E" w14:textId="77777777" w:rsidR="007712F1" w:rsidRDefault="007712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571DE" w14:textId="77777777" w:rsidR="006B0A01" w:rsidRDefault="006B0A01">
    <w:pPr>
      <w:spacing w:after="0" w:line="259" w:lineRule="auto"/>
      <w:ind w:left="0" w:firstLine="0"/>
      <w:jc w:val="center"/>
    </w:pPr>
    <w:r>
      <w:fldChar w:fldCharType="begin"/>
    </w:r>
    <w:r>
      <w:instrText xml:space="preserve"> PAGE   \* MERGEFORMAT </w:instrText>
    </w:r>
    <w:r>
      <w:fldChar w:fldCharType="separate"/>
    </w:r>
    <w:r>
      <w:t>2</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EEDE5" w14:textId="0DC8575B" w:rsidR="006B0A01" w:rsidRDefault="006B0A01" w:rsidP="004129C1">
    <w:pPr>
      <w:spacing w:after="0" w:line="240" w:lineRule="auto"/>
      <w:ind w:left="0" w:firstLine="0"/>
      <w:jc w:val="right"/>
    </w:pPr>
    <w:r>
      <w:fldChar w:fldCharType="begin"/>
    </w:r>
    <w:r>
      <w:instrText xml:space="preserve"> PAGE   \* MERGEFORMAT </w:instrText>
    </w:r>
    <w:r>
      <w:fldChar w:fldCharType="separate"/>
    </w:r>
    <w:r w:rsidR="00706AAA">
      <w:rPr>
        <w:noProof/>
      </w:rPr>
      <w:t>5</w:t>
    </w:r>
    <w:r>
      <w:fldChar w:fldCharType="end"/>
    </w:r>
    <w:r>
      <w:t xml:space="preserve"> </w:t>
    </w:r>
    <w:r>
      <w:tab/>
    </w:r>
    <w:r>
      <w:tab/>
    </w:r>
    <w:r>
      <w:tab/>
    </w:r>
    <w:r w:rsidR="00D43087">
      <w:rPr>
        <w:sz w:val="20"/>
      </w:rPr>
      <w:t>Trust CEIAG Policy template D1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8157797"/>
      <w:docPartObj>
        <w:docPartGallery w:val="Page Numbers (Bottom of Page)"/>
        <w:docPartUnique/>
      </w:docPartObj>
    </w:sdtPr>
    <w:sdtEndPr>
      <w:rPr>
        <w:noProof/>
      </w:rPr>
    </w:sdtEndPr>
    <w:sdtContent>
      <w:p w14:paraId="2EC85A34" w14:textId="77777777" w:rsidR="006B0A01" w:rsidRDefault="006B0A01">
        <w:pPr>
          <w:pStyle w:val="Footer"/>
          <w:jc w:val="right"/>
        </w:pPr>
        <w:r>
          <w:fldChar w:fldCharType="begin"/>
        </w:r>
        <w:r>
          <w:instrText xml:space="preserve"> PAGE   \* MERGEFORMAT </w:instrText>
        </w:r>
        <w:r>
          <w:fldChar w:fldCharType="separate"/>
        </w:r>
        <w:r w:rsidR="00706AAA">
          <w:rPr>
            <w:noProof/>
          </w:rPr>
          <w:t>1</w:t>
        </w:r>
        <w:r>
          <w:rPr>
            <w:noProof/>
          </w:rPr>
          <w:fldChar w:fldCharType="end"/>
        </w:r>
      </w:p>
    </w:sdtContent>
  </w:sdt>
  <w:p w14:paraId="573953BB" w14:textId="77777777" w:rsidR="006B0A01" w:rsidRDefault="006B0A01">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ECBE2" w14:textId="77777777" w:rsidR="007712F1" w:rsidRDefault="007712F1">
      <w:pPr>
        <w:spacing w:after="52" w:line="246" w:lineRule="auto"/>
        <w:ind w:left="0" w:firstLine="0"/>
      </w:pPr>
      <w:r>
        <w:separator/>
      </w:r>
    </w:p>
  </w:footnote>
  <w:footnote w:type="continuationSeparator" w:id="0">
    <w:p w14:paraId="47709011" w14:textId="77777777" w:rsidR="007712F1" w:rsidRDefault="007712F1">
      <w:pPr>
        <w:spacing w:after="52" w:line="246" w:lineRule="auto"/>
        <w:ind w:left="0" w:firstLin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B4DD9"/>
    <w:multiLevelType w:val="hybridMultilevel"/>
    <w:tmpl w:val="8E78FA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0B06E91"/>
    <w:multiLevelType w:val="hybridMultilevel"/>
    <w:tmpl w:val="02FE0664"/>
    <w:lvl w:ilvl="0" w:tplc="628028C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42214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21C16A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FF25A1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6EC772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226602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632734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96CB1A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8FCF9A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85B16EC"/>
    <w:multiLevelType w:val="hybridMultilevel"/>
    <w:tmpl w:val="587C0E7E"/>
    <w:lvl w:ilvl="0" w:tplc="7816628E">
      <w:start w:val="1"/>
      <w:numFmt w:val="decimal"/>
      <w:pStyle w:val="ListNumb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9AF0E3F"/>
    <w:multiLevelType w:val="hybridMultilevel"/>
    <w:tmpl w:val="5C327E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C786D6B"/>
    <w:multiLevelType w:val="hybridMultilevel"/>
    <w:tmpl w:val="F77AA3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3D4368A"/>
    <w:multiLevelType w:val="multilevel"/>
    <w:tmpl w:val="8E78FADE"/>
    <w:styleLink w:val="NumberedTable"/>
    <w:lvl w:ilvl="0">
      <w:start w:val="1"/>
      <w:numFmt w:val="decimal"/>
      <w:lvlText w:val="%1."/>
      <w:lvlJc w:val="left"/>
      <w:pPr>
        <w:ind w:left="360" w:hanging="360"/>
      </w:pPr>
      <w:rPr>
        <w:rFonts w:ascii="Century Gothic" w:hAnsi="Century Gothic"/>
        <w:color w:val="000000"/>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4283FCD"/>
    <w:multiLevelType w:val="hybridMultilevel"/>
    <w:tmpl w:val="DE52ADDE"/>
    <w:lvl w:ilvl="0" w:tplc="08090001">
      <w:start w:val="1"/>
      <w:numFmt w:val="bullet"/>
      <w:lvlText w:val=""/>
      <w:lvlJc w:val="left"/>
      <w:pPr>
        <w:ind w:left="371" w:hanging="360"/>
      </w:pPr>
      <w:rPr>
        <w:rFonts w:ascii="Symbol" w:hAnsi="Symbol" w:hint="default"/>
      </w:rPr>
    </w:lvl>
    <w:lvl w:ilvl="1" w:tplc="08090003" w:tentative="1">
      <w:start w:val="1"/>
      <w:numFmt w:val="bullet"/>
      <w:lvlText w:val="o"/>
      <w:lvlJc w:val="left"/>
      <w:pPr>
        <w:ind w:left="1091" w:hanging="360"/>
      </w:pPr>
      <w:rPr>
        <w:rFonts w:ascii="Courier New" w:hAnsi="Courier New" w:cs="Courier New" w:hint="default"/>
      </w:rPr>
    </w:lvl>
    <w:lvl w:ilvl="2" w:tplc="08090005" w:tentative="1">
      <w:start w:val="1"/>
      <w:numFmt w:val="bullet"/>
      <w:lvlText w:val=""/>
      <w:lvlJc w:val="left"/>
      <w:pPr>
        <w:ind w:left="1811" w:hanging="360"/>
      </w:pPr>
      <w:rPr>
        <w:rFonts w:ascii="Wingdings" w:hAnsi="Wingdings" w:hint="default"/>
      </w:rPr>
    </w:lvl>
    <w:lvl w:ilvl="3" w:tplc="08090001" w:tentative="1">
      <w:start w:val="1"/>
      <w:numFmt w:val="bullet"/>
      <w:lvlText w:val=""/>
      <w:lvlJc w:val="left"/>
      <w:pPr>
        <w:ind w:left="2531" w:hanging="360"/>
      </w:pPr>
      <w:rPr>
        <w:rFonts w:ascii="Symbol" w:hAnsi="Symbol" w:hint="default"/>
      </w:rPr>
    </w:lvl>
    <w:lvl w:ilvl="4" w:tplc="08090003" w:tentative="1">
      <w:start w:val="1"/>
      <w:numFmt w:val="bullet"/>
      <w:lvlText w:val="o"/>
      <w:lvlJc w:val="left"/>
      <w:pPr>
        <w:ind w:left="3251" w:hanging="360"/>
      </w:pPr>
      <w:rPr>
        <w:rFonts w:ascii="Courier New" w:hAnsi="Courier New" w:cs="Courier New" w:hint="default"/>
      </w:rPr>
    </w:lvl>
    <w:lvl w:ilvl="5" w:tplc="08090005" w:tentative="1">
      <w:start w:val="1"/>
      <w:numFmt w:val="bullet"/>
      <w:lvlText w:val=""/>
      <w:lvlJc w:val="left"/>
      <w:pPr>
        <w:ind w:left="3971" w:hanging="360"/>
      </w:pPr>
      <w:rPr>
        <w:rFonts w:ascii="Wingdings" w:hAnsi="Wingdings" w:hint="default"/>
      </w:rPr>
    </w:lvl>
    <w:lvl w:ilvl="6" w:tplc="08090001" w:tentative="1">
      <w:start w:val="1"/>
      <w:numFmt w:val="bullet"/>
      <w:lvlText w:val=""/>
      <w:lvlJc w:val="left"/>
      <w:pPr>
        <w:ind w:left="4691" w:hanging="360"/>
      </w:pPr>
      <w:rPr>
        <w:rFonts w:ascii="Symbol" w:hAnsi="Symbol" w:hint="default"/>
      </w:rPr>
    </w:lvl>
    <w:lvl w:ilvl="7" w:tplc="08090003" w:tentative="1">
      <w:start w:val="1"/>
      <w:numFmt w:val="bullet"/>
      <w:lvlText w:val="o"/>
      <w:lvlJc w:val="left"/>
      <w:pPr>
        <w:ind w:left="5411" w:hanging="360"/>
      </w:pPr>
      <w:rPr>
        <w:rFonts w:ascii="Courier New" w:hAnsi="Courier New" w:cs="Courier New" w:hint="default"/>
      </w:rPr>
    </w:lvl>
    <w:lvl w:ilvl="8" w:tplc="08090005" w:tentative="1">
      <w:start w:val="1"/>
      <w:numFmt w:val="bullet"/>
      <w:lvlText w:val=""/>
      <w:lvlJc w:val="left"/>
      <w:pPr>
        <w:ind w:left="6131" w:hanging="360"/>
      </w:pPr>
      <w:rPr>
        <w:rFonts w:ascii="Wingdings" w:hAnsi="Wingdings" w:hint="default"/>
      </w:rPr>
    </w:lvl>
  </w:abstractNum>
  <w:abstractNum w:abstractNumId="7" w15:restartNumberingAfterBreak="0">
    <w:nsid w:val="29BC5F11"/>
    <w:multiLevelType w:val="hybridMultilevel"/>
    <w:tmpl w:val="BDF4C4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1A37330"/>
    <w:multiLevelType w:val="hybridMultilevel"/>
    <w:tmpl w:val="A06A990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E70D94"/>
    <w:multiLevelType w:val="hybridMultilevel"/>
    <w:tmpl w:val="366E6816"/>
    <w:lvl w:ilvl="0" w:tplc="0809000F">
      <w:start w:val="1"/>
      <w:numFmt w:val="decimal"/>
      <w:lvlText w:val="%1."/>
      <w:lvlJc w:val="left"/>
      <w:pPr>
        <w:ind w:left="705" w:hanging="360"/>
      </w:p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abstractNum w:abstractNumId="10" w15:restartNumberingAfterBreak="0">
    <w:nsid w:val="331C66BA"/>
    <w:multiLevelType w:val="hybridMultilevel"/>
    <w:tmpl w:val="8EA61F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EF281F"/>
    <w:multiLevelType w:val="hybridMultilevel"/>
    <w:tmpl w:val="B86A43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B72EBD"/>
    <w:multiLevelType w:val="hybridMultilevel"/>
    <w:tmpl w:val="69D0AE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D981580"/>
    <w:multiLevelType w:val="hybridMultilevel"/>
    <w:tmpl w:val="FF228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443838"/>
    <w:multiLevelType w:val="hybridMultilevel"/>
    <w:tmpl w:val="489036E2"/>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19C1117"/>
    <w:multiLevelType w:val="hybridMultilevel"/>
    <w:tmpl w:val="9CDAC40E"/>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6" w15:restartNumberingAfterBreak="0">
    <w:nsid w:val="51AE383A"/>
    <w:multiLevelType w:val="hybridMultilevel"/>
    <w:tmpl w:val="949CC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D064BD"/>
    <w:multiLevelType w:val="hybridMultilevel"/>
    <w:tmpl w:val="F36C00D2"/>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8" w15:restartNumberingAfterBreak="0">
    <w:nsid w:val="5AFF3765"/>
    <w:multiLevelType w:val="hybridMultilevel"/>
    <w:tmpl w:val="93908582"/>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9" w15:restartNumberingAfterBreak="0">
    <w:nsid w:val="5EF474F3"/>
    <w:multiLevelType w:val="hybridMultilevel"/>
    <w:tmpl w:val="C31C9F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87101C"/>
    <w:multiLevelType w:val="hybridMultilevel"/>
    <w:tmpl w:val="CC823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F6775B"/>
    <w:multiLevelType w:val="hybridMultilevel"/>
    <w:tmpl w:val="B3AA0356"/>
    <w:lvl w:ilvl="0" w:tplc="48C40D7E">
      <w:start w:val="1"/>
      <w:numFmt w:val="bullet"/>
      <w:pStyle w:val="ListParagraph"/>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2" w15:restartNumberingAfterBreak="0">
    <w:nsid w:val="680839FD"/>
    <w:multiLevelType w:val="hybridMultilevel"/>
    <w:tmpl w:val="596CD8A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FBE1C8A"/>
    <w:multiLevelType w:val="hybridMultilevel"/>
    <w:tmpl w:val="08C48F0E"/>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4" w15:restartNumberingAfterBreak="0">
    <w:nsid w:val="7DF157B0"/>
    <w:multiLevelType w:val="hybridMultilevel"/>
    <w:tmpl w:val="43C67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870107">
    <w:abstractNumId w:val="1"/>
  </w:num>
  <w:num w:numId="2" w16cid:durableId="666329335">
    <w:abstractNumId w:val="18"/>
  </w:num>
  <w:num w:numId="3" w16cid:durableId="1842575085">
    <w:abstractNumId w:val="21"/>
  </w:num>
  <w:num w:numId="4" w16cid:durableId="1224947439">
    <w:abstractNumId w:val="2"/>
  </w:num>
  <w:num w:numId="5" w16cid:durableId="1897666574">
    <w:abstractNumId w:val="0"/>
  </w:num>
  <w:num w:numId="6" w16cid:durableId="1316492414">
    <w:abstractNumId w:val="23"/>
  </w:num>
  <w:num w:numId="7" w16cid:durableId="305747802">
    <w:abstractNumId w:val="17"/>
  </w:num>
  <w:num w:numId="8" w16cid:durableId="1814521933">
    <w:abstractNumId w:val="3"/>
  </w:num>
  <w:num w:numId="9" w16cid:durableId="1880435202">
    <w:abstractNumId w:val="4"/>
  </w:num>
  <w:num w:numId="10" w16cid:durableId="707876422">
    <w:abstractNumId w:val="7"/>
  </w:num>
  <w:num w:numId="11" w16cid:durableId="2100102382">
    <w:abstractNumId w:val="13"/>
  </w:num>
  <w:num w:numId="12" w16cid:durableId="1705401044">
    <w:abstractNumId w:val="15"/>
  </w:num>
  <w:num w:numId="13" w16cid:durableId="913079089">
    <w:abstractNumId w:val="24"/>
  </w:num>
  <w:num w:numId="14" w16cid:durableId="515386903">
    <w:abstractNumId w:val="9"/>
  </w:num>
  <w:num w:numId="15" w16cid:durableId="365645369">
    <w:abstractNumId w:val="19"/>
  </w:num>
  <w:num w:numId="16" w16cid:durableId="1764035018">
    <w:abstractNumId w:val="22"/>
  </w:num>
  <w:num w:numId="17" w16cid:durableId="1635255445">
    <w:abstractNumId w:val="11"/>
  </w:num>
  <w:num w:numId="18" w16cid:durableId="1494951746">
    <w:abstractNumId w:val="14"/>
  </w:num>
  <w:num w:numId="19" w16cid:durableId="389690216">
    <w:abstractNumId w:val="20"/>
  </w:num>
  <w:num w:numId="20" w16cid:durableId="2141485650">
    <w:abstractNumId w:val="16"/>
  </w:num>
  <w:num w:numId="21" w16cid:durableId="1059667457">
    <w:abstractNumId w:val="10"/>
  </w:num>
  <w:num w:numId="22" w16cid:durableId="2025206802">
    <w:abstractNumId w:val="8"/>
  </w:num>
  <w:num w:numId="23" w16cid:durableId="492835024">
    <w:abstractNumId w:val="5"/>
  </w:num>
  <w:num w:numId="24" w16cid:durableId="1006248341">
    <w:abstractNumId w:val="12"/>
  </w:num>
  <w:num w:numId="25" w16cid:durableId="652296897">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defaultTabStop w:val="720"/>
  <w:characterSpacingControl w:val="doNotCompress"/>
  <w:hdrShapeDefaults>
    <o:shapedefaults v:ext="edit" spidmax="16385"/>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12F1"/>
    <w:rsid w:val="00000A09"/>
    <w:rsid w:val="00012093"/>
    <w:rsid w:val="00052F98"/>
    <w:rsid w:val="00090210"/>
    <w:rsid w:val="00096A9A"/>
    <w:rsid w:val="000A72FE"/>
    <w:rsid w:val="000D38CF"/>
    <w:rsid w:val="000E635B"/>
    <w:rsid w:val="000F2127"/>
    <w:rsid w:val="000F4048"/>
    <w:rsid w:val="001207D7"/>
    <w:rsid w:val="0013431D"/>
    <w:rsid w:val="00157AE2"/>
    <w:rsid w:val="001607F9"/>
    <w:rsid w:val="00162DA9"/>
    <w:rsid w:val="0016769C"/>
    <w:rsid w:val="001774D7"/>
    <w:rsid w:val="00182386"/>
    <w:rsid w:val="001B2B3D"/>
    <w:rsid w:val="001B7C33"/>
    <w:rsid w:val="001D5876"/>
    <w:rsid w:val="001E0BD7"/>
    <w:rsid w:val="001E234A"/>
    <w:rsid w:val="001E6DBB"/>
    <w:rsid w:val="00202DEF"/>
    <w:rsid w:val="00221785"/>
    <w:rsid w:val="00224835"/>
    <w:rsid w:val="00250E24"/>
    <w:rsid w:val="00253560"/>
    <w:rsid w:val="002537BB"/>
    <w:rsid w:val="00261F93"/>
    <w:rsid w:val="00271B99"/>
    <w:rsid w:val="002747B8"/>
    <w:rsid w:val="00275CA3"/>
    <w:rsid w:val="00276496"/>
    <w:rsid w:val="002831F0"/>
    <w:rsid w:val="00286402"/>
    <w:rsid w:val="002B3919"/>
    <w:rsid w:val="002B5C6B"/>
    <w:rsid w:val="002D3ED0"/>
    <w:rsid w:val="002E5DA5"/>
    <w:rsid w:val="002F6ABB"/>
    <w:rsid w:val="003008F3"/>
    <w:rsid w:val="00317D4A"/>
    <w:rsid w:val="00360C60"/>
    <w:rsid w:val="00374581"/>
    <w:rsid w:val="00392123"/>
    <w:rsid w:val="00392EA0"/>
    <w:rsid w:val="00396EB4"/>
    <w:rsid w:val="003D78FA"/>
    <w:rsid w:val="003E64F2"/>
    <w:rsid w:val="003F22DD"/>
    <w:rsid w:val="003F39AC"/>
    <w:rsid w:val="003F4B99"/>
    <w:rsid w:val="004129C1"/>
    <w:rsid w:val="0041583B"/>
    <w:rsid w:val="0041596A"/>
    <w:rsid w:val="00426EC6"/>
    <w:rsid w:val="00443A6F"/>
    <w:rsid w:val="00455E75"/>
    <w:rsid w:val="0046498B"/>
    <w:rsid w:val="00465723"/>
    <w:rsid w:val="004A4887"/>
    <w:rsid w:val="004B2A9E"/>
    <w:rsid w:val="004B6ED2"/>
    <w:rsid w:val="004E6DAA"/>
    <w:rsid w:val="004E746F"/>
    <w:rsid w:val="004F3D10"/>
    <w:rsid w:val="0051324B"/>
    <w:rsid w:val="00540FAC"/>
    <w:rsid w:val="00552F24"/>
    <w:rsid w:val="00564E32"/>
    <w:rsid w:val="005700B8"/>
    <w:rsid w:val="0057213C"/>
    <w:rsid w:val="00581EF1"/>
    <w:rsid w:val="0058233C"/>
    <w:rsid w:val="005950F7"/>
    <w:rsid w:val="005B0170"/>
    <w:rsid w:val="005B3BAA"/>
    <w:rsid w:val="005B4DFD"/>
    <w:rsid w:val="005C65BE"/>
    <w:rsid w:val="005D295D"/>
    <w:rsid w:val="005F53F8"/>
    <w:rsid w:val="0060166C"/>
    <w:rsid w:val="00605324"/>
    <w:rsid w:val="0061044F"/>
    <w:rsid w:val="006200C4"/>
    <w:rsid w:val="006211C4"/>
    <w:rsid w:val="00655F2E"/>
    <w:rsid w:val="00687BEC"/>
    <w:rsid w:val="00696445"/>
    <w:rsid w:val="00696DEF"/>
    <w:rsid w:val="006A0F49"/>
    <w:rsid w:val="006A1810"/>
    <w:rsid w:val="006B0A01"/>
    <w:rsid w:val="006B4412"/>
    <w:rsid w:val="006C43F6"/>
    <w:rsid w:val="006F6A45"/>
    <w:rsid w:val="00706AAA"/>
    <w:rsid w:val="00742B37"/>
    <w:rsid w:val="007712F1"/>
    <w:rsid w:val="00786D44"/>
    <w:rsid w:val="007A2BFF"/>
    <w:rsid w:val="007B5962"/>
    <w:rsid w:val="007E337B"/>
    <w:rsid w:val="007E37FE"/>
    <w:rsid w:val="007E5313"/>
    <w:rsid w:val="007E5A8D"/>
    <w:rsid w:val="007E5EE5"/>
    <w:rsid w:val="007F2CB9"/>
    <w:rsid w:val="007F2D91"/>
    <w:rsid w:val="0082426C"/>
    <w:rsid w:val="008357D8"/>
    <w:rsid w:val="0087737E"/>
    <w:rsid w:val="00891DC9"/>
    <w:rsid w:val="008970C2"/>
    <w:rsid w:val="008A59FC"/>
    <w:rsid w:val="008B158F"/>
    <w:rsid w:val="008B17D0"/>
    <w:rsid w:val="008C00F7"/>
    <w:rsid w:val="008C79CF"/>
    <w:rsid w:val="008E1538"/>
    <w:rsid w:val="008E6D6F"/>
    <w:rsid w:val="009206CC"/>
    <w:rsid w:val="00941863"/>
    <w:rsid w:val="0095632E"/>
    <w:rsid w:val="0098001A"/>
    <w:rsid w:val="009D34CA"/>
    <w:rsid w:val="009D58B2"/>
    <w:rsid w:val="00A072D3"/>
    <w:rsid w:val="00A20AC5"/>
    <w:rsid w:val="00A20DCD"/>
    <w:rsid w:val="00A3212C"/>
    <w:rsid w:val="00A46DB7"/>
    <w:rsid w:val="00A543E8"/>
    <w:rsid w:val="00A74F0F"/>
    <w:rsid w:val="00A94843"/>
    <w:rsid w:val="00AA2BC2"/>
    <w:rsid w:val="00AE5875"/>
    <w:rsid w:val="00AE5F59"/>
    <w:rsid w:val="00AE75E5"/>
    <w:rsid w:val="00B01C37"/>
    <w:rsid w:val="00B51C23"/>
    <w:rsid w:val="00B66018"/>
    <w:rsid w:val="00B7024A"/>
    <w:rsid w:val="00B90586"/>
    <w:rsid w:val="00B91258"/>
    <w:rsid w:val="00B94A0C"/>
    <w:rsid w:val="00B97E76"/>
    <w:rsid w:val="00BC3916"/>
    <w:rsid w:val="00BE496E"/>
    <w:rsid w:val="00BE5548"/>
    <w:rsid w:val="00BF4EC3"/>
    <w:rsid w:val="00BF55AA"/>
    <w:rsid w:val="00C17449"/>
    <w:rsid w:val="00C202F4"/>
    <w:rsid w:val="00C446A7"/>
    <w:rsid w:val="00C564FF"/>
    <w:rsid w:val="00C56ADB"/>
    <w:rsid w:val="00C61866"/>
    <w:rsid w:val="00C73B40"/>
    <w:rsid w:val="00C84FFE"/>
    <w:rsid w:val="00C91BCC"/>
    <w:rsid w:val="00C923FD"/>
    <w:rsid w:val="00CE5C2D"/>
    <w:rsid w:val="00CF1477"/>
    <w:rsid w:val="00D43087"/>
    <w:rsid w:val="00D47E9E"/>
    <w:rsid w:val="00D623BE"/>
    <w:rsid w:val="00D64AA5"/>
    <w:rsid w:val="00D66984"/>
    <w:rsid w:val="00D76AE0"/>
    <w:rsid w:val="00D76DFE"/>
    <w:rsid w:val="00DB474E"/>
    <w:rsid w:val="00DD1988"/>
    <w:rsid w:val="00DE6270"/>
    <w:rsid w:val="00E03E7E"/>
    <w:rsid w:val="00E11B35"/>
    <w:rsid w:val="00E21480"/>
    <w:rsid w:val="00E4088D"/>
    <w:rsid w:val="00E4179F"/>
    <w:rsid w:val="00E52AE5"/>
    <w:rsid w:val="00EA2193"/>
    <w:rsid w:val="00EB2445"/>
    <w:rsid w:val="00EC06F2"/>
    <w:rsid w:val="00EC48AF"/>
    <w:rsid w:val="00EC690F"/>
    <w:rsid w:val="00ED4BC5"/>
    <w:rsid w:val="00ED5BD3"/>
    <w:rsid w:val="00F04428"/>
    <w:rsid w:val="00F24283"/>
    <w:rsid w:val="00F528FF"/>
    <w:rsid w:val="00F5442E"/>
    <w:rsid w:val="00F658FB"/>
    <w:rsid w:val="00F8077F"/>
    <w:rsid w:val="00F819A0"/>
    <w:rsid w:val="00F91A2B"/>
    <w:rsid w:val="00F95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BC7B39C"/>
  <w15:docId w15:val="{3AD99E65-6402-4731-A881-E2A4C44F3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1F93"/>
    <w:pPr>
      <w:spacing w:after="241" w:line="264" w:lineRule="auto"/>
      <w:ind w:left="11" w:hanging="11"/>
    </w:pPr>
    <w:rPr>
      <w:rFonts w:ascii="Century Gothic" w:eastAsia="Arial" w:hAnsi="Century Gothic" w:cs="Arial"/>
      <w:color w:val="000000"/>
    </w:rPr>
  </w:style>
  <w:style w:type="paragraph" w:styleId="Heading1">
    <w:name w:val="heading 1"/>
    <w:basedOn w:val="Normal"/>
    <w:next w:val="Normal"/>
    <w:link w:val="Heading1Char"/>
    <w:uiPriority w:val="9"/>
    <w:qFormat/>
    <w:rsid w:val="005B3BAA"/>
    <w:pPr>
      <w:keepNext/>
      <w:keepLines/>
      <w:spacing w:after="109" w:line="250" w:lineRule="auto"/>
      <w:ind w:left="-5" w:hanging="10"/>
      <w:outlineLvl w:val="0"/>
    </w:pPr>
    <w:rPr>
      <w:rFonts w:cstheme="minorHAnsi"/>
      <w:b/>
      <w:color w:val="104F75"/>
      <w:sz w:val="32"/>
    </w:rPr>
  </w:style>
  <w:style w:type="paragraph" w:styleId="Heading2">
    <w:name w:val="heading 2"/>
    <w:basedOn w:val="Normal"/>
    <w:next w:val="Normal"/>
    <w:link w:val="Heading2Char"/>
    <w:autoRedefine/>
    <w:uiPriority w:val="9"/>
    <w:qFormat/>
    <w:rsid w:val="006211C4"/>
    <w:pPr>
      <w:keepNext/>
      <w:keepLines/>
      <w:spacing w:before="240" w:after="100" w:line="250" w:lineRule="auto"/>
      <w:ind w:left="-6"/>
      <w:outlineLvl w:val="1"/>
    </w:pPr>
    <w:rPr>
      <w:rFonts w:cstheme="minorHAnsi"/>
      <w:b/>
      <w:color w:val="104F75"/>
      <w:sz w:val="28"/>
    </w:rPr>
  </w:style>
  <w:style w:type="paragraph" w:styleId="Heading3">
    <w:name w:val="heading 3"/>
    <w:basedOn w:val="Normal"/>
    <w:next w:val="Normal"/>
    <w:link w:val="Heading3Char"/>
    <w:autoRedefine/>
    <w:uiPriority w:val="9"/>
    <w:qFormat/>
    <w:rsid w:val="002831F0"/>
    <w:pPr>
      <w:spacing w:after="0" w:line="288" w:lineRule="auto"/>
      <w:outlineLvl w:val="2"/>
    </w:pPr>
    <w:rPr>
      <w:rFonts w:cstheme="minorHAnsi"/>
      <w:b/>
      <w:i/>
      <w:color w:val="104F75"/>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sid w:val="002831F0"/>
    <w:rPr>
      <w:rFonts w:ascii="Century Gothic" w:eastAsia="Arial" w:hAnsi="Century Gothic" w:cstheme="minorHAnsi"/>
      <w:b/>
      <w:i/>
      <w:color w:val="104F75"/>
      <w:sz w:val="24"/>
    </w:rPr>
  </w:style>
  <w:style w:type="character" w:customStyle="1" w:styleId="Heading2Char">
    <w:name w:val="Heading 2 Char"/>
    <w:link w:val="Heading2"/>
    <w:uiPriority w:val="9"/>
    <w:rsid w:val="002B5C6B"/>
    <w:rPr>
      <w:rFonts w:ascii="Century Gothic" w:eastAsia="Arial" w:hAnsi="Century Gothic" w:cstheme="minorHAnsi"/>
      <w:b/>
      <w:color w:val="104F75"/>
      <w:sz w:val="28"/>
    </w:rPr>
  </w:style>
  <w:style w:type="character" w:customStyle="1" w:styleId="Heading1Char">
    <w:name w:val="Heading 1 Char"/>
    <w:link w:val="Heading1"/>
    <w:uiPriority w:val="9"/>
    <w:rsid w:val="002B5C6B"/>
    <w:rPr>
      <w:rFonts w:ascii="Century Gothic" w:eastAsia="Arial" w:hAnsi="Century Gothic" w:cstheme="minorHAnsi"/>
      <w:b/>
      <w:color w:val="104F75"/>
      <w:sz w:val="32"/>
    </w:rPr>
  </w:style>
  <w:style w:type="paragraph" w:customStyle="1" w:styleId="footnotedescription">
    <w:name w:val="footnote description"/>
    <w:next w:val="Normal"/>
    <w:link w:val="footnotedescriptionChar"/>
    <w:hidden/>
    <w:pPr>
      <w:spacing w:after="52" w:line="246" w:lineRule="auto"/>
    </w:pPr>
    <w:rPr>
      <w:rFonts w:ascii="Arial" w:eastAsia="Arial" w:hAnsi="Arial" w:cs="Arial"/>
      <w:i/>
      <w:color w:val="000000"/>
      <w:sz w:val="20"/>
    </w:rPr>
  </w:style>
  <w:style w:type="character" w:customStyle="1" w:styleId="footnotedescriptionChar">
    <w:name w:val="footnote description Char"/>
    <w:link w:val="footnotedescription"/>
    <w:rPr>
      <w:rFonts w:ascii="Arial" w:eastAsia="Arial" w:hAnsi="Arial" w:cs="Arial"/>
      <w:i/>
      <w:color w:val="000000"/>
      <w:sz w:val="20"/>
    </w:rPr>
  </w:style>
  <w:style w:type="paragraph" w:styleId="TOC1">
    <w:name w:val="toc 1"/>
    <w:autoRedefine/>
    <w:hidden/>
    <w:uiPriority w:val="39"/>
    <w:qFormat/>
    <w:rsid w:val="002B5C6B"/>
    <w:pPr>
      <w:spacing w:after="120" w:line="288" w:lineRule="auto"/>
      <w:ind w:left="28" w:right="23" w:hanging="11"/>
    </w:pPr>
    <w:rPr>
      <w:rFonts w:ascii="Century Gothic" w:eastAsia="Arial" w:hAnsi="Century Gothic" w:cs="Arial"/>
      <w:color w:val="000000"/>
      <w:sz w:val="24"/>
    </w:rPr>
  </w:style>
  <w:style w:type="paragraph" w:styleId="TOC2">
    <w:name w:val="toc 2"/>
    <w:autoRedefine/>
    <w:hidden/>
    <w:uiPriority w:val="39"/>
    <w:qFormat/>
    <w:rsid w:val="002B5C6B"/>
    <w:pPr>
      <w:spacing w:after="60" w:line="288" w:lineRule="auto"/>
      <w:ind w:left="266" w:right="23" w:hanging="11"/>
    </w:pPr>
    <w:rPr>
      <w:rFonts w:ascii="Century Gothic" w:eastAsia="Arial" w:hAnsi="Century Gothic" w:cs="Arial"/>
      <w:color w:val="000000"/>
    </w:rPr>
  </w:style>
  <w:style w:type="character" w:customStyle="1" w:styleId="footnotemark">
    <w:name w:val="footnote mark"/>
    <w:hidden/>
    <w:rPr>
      <w:rFonts w:ascii="Arial" w:eastAsia="Arial" w:hAnsi="Arial" w:cs="Arial"/>
      <w:color w:val="000000"/>
      <w:sz w:val="20"/>
      <w:vertAlign w:val="superscript"/>
    </w:rPr>
  </w:style>
  <w:style w:type="table" w:styleId="TableGrid">
    <w:name w:val="Table Grid"/>
    <w:basedOn w:val="TableNormal"/>
    <w:uiPriority w:val="59"/>
    <w:rsid w:val="00ED5B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11C4"/>
    <w:pPr>
      <w:numPr>
        <w:numId w:val="3"/>
      </w:numPr>
      <w:spacing w:after="239"/>
      <w:contextualSpacing/>
    </w:pPr>
    <w:rPr>
      <w:rFonts w:cstheme="minorHAnsi"/>
    </w:rPr>
  </w:style>
  <w:style w:type="character" w:styleId="CommentReference">
    <w:name w:val="annotation reference"/>
    <w:basedOn w:val="DefaultParagraphFont"/>
    <w:uiPriority w:val="99"/>
    <w:semiHidden/>
    <w:unhideWhenUsed/>
    <w:rsid w:val="00540FAC"/>
    <w:rPr>
      <w:sz w:val="16"/>
      <w:szCs w:val="16"/>
    </w:rPr>
  </w:style>
  <w:style w:type="paragraph" w:styleId="CommentText">
    <w:name w:val="annotation text"/>
    <w:basedOn w:val="Normal"/>
    <w:link w:val="CommentTextChar"/>
    <w:uiPriority w:val="99"/>
    <w:unhideWhenUsed/>
    <w:rsid w:val="00540FAC"/>
    <w:pPr>
      <w:spacing w:line="240" w:lineRule="auto"/>
    </w:pPr>
    <w:rPr>
      <w:sz w:val="20"/>
      <w:szCs w:val="20"/>
    </w:rPr>
  </w:style>
  <w:style w:type="character" w:customStyle="1" w:styleId="CommentTextChar">
    <w:name w:val="Comment Text Char"/>
    <w:basedOn w:val="DefaultParagraphFont"/>
    <w:link w:val="CommentText"/>
    <w:uiPriority w:val="99"/>
    <w:rsid w:val="00540FAC"/>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540FAC"/>
    <w:rPr>
      <w:b/>
      <w:bCs/>
    </w:rPr>
  </w:style>
  <w:style w:type="character" w:customStyle="1" w:styleId="CommentSubjectChar">
    <w:name w:val="Comment Subject Char"/>
    <w:basedOn w:val="CommentTextChar"/>
    <w:link w:val="CommentSubject"/>
    <w:uiPriority w:val="99"/>
    <w:semiHidden/>
    <w:rsid w:val="00540FAC"/>
    <w:rPr>
      <w:rFonts w:ascii="Arial" w:eastAsia="Arial" w:hAnsi="Arial" w:cs="Arial"/>
      <w:b/>
      <w:bCs/>
      <w:color w:val="000000"/>
      <w:sz w:val="20"/>
      <w:szCs w:val="20"/>
    </w:rPr>
  </w:style>
  <w:style w:type="paragraph" w:styleId="BalloonText">
    <w:name w:val="Balloon Text"/>
    <w:basedOn w:val="Normal"/>
    <w:link w:val="BalloonTextChar"/>
    <w:uiPriority w:val="99"/>
    <w:semiHidden/>
    <w:unhideWhenUsed/>
    <w:rsid w:val="00540F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0FAC"/>
    <w:rPr>
      <w:rFonts w:ascii="Segoe UI" w:eastAsia="Arial" w:hAnsi="Segoe UI" w:cs="Segoe UI"/>
      <w:color w:val="000000"/>
      <w:sz w:val="18"/>
      <w:szCs w:val="18"/>
    </w:rPr>
  </w:style>
  <w:style w:type="character" w:styleId="Hyperlink">
    <w:name w:val="Hyperlink"/>
    <w:basedOn w:val="DefaultParagraphFont"/>
    <w:uiPriority w:val="99"/>
    <w:unhideWhenUsed/>
    <w:rsid w:val="00D623BE"/>
    <w:rPr>
      <w:color w:val="0563C1" w:themeColor="hyperlink"/>
      <w:u w:val="single"/>
    </w:rPr>
  </w:style>
  <w:style w:type="paragraph" w:styleId="Header">
    <w:name w:val="header"/>
    <w:basedOn w:val="Normal"/>
    <w:link w:val="HeaderChar"/>
    <w:uiPriority w:val="99"/>
    <w:unhideWhenUsed/>
    <w:rsid w:val="001D58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5876"/>
    <w:rPr>
      <w:rFonts w:ascii="Arial" w:eastAsia="Arial" w:hAnsi="Arial" w:cs="Arial"/>
      <w:color w:val="000000"/>
      <w:sz w:val="24"/>
    </w:rPr>
  </w:style>
  <w:style w:type="paragraph" w:styleId="Footer">
    <w:name w:val="footer"/>
    <w:basedOn w:val="Normal"/>
    <w:link w:val="FooterChar"/>
    <w:uiPriority w:val="99"/>
    <w:unhideWhenUsed/>
    <w:rsid w:val="0061044F"/>
    <w:pPr>
      <w:tabs>
        <w:tab w:val="center" w:pos="4680"/>
        <w:tab w:val="right" w:pos="9360"/>
      </w:tabs>
      <w:spacing w:after="0" w:line="240" w:lineRule="auto"/>
      <w:ind w:left="0" w:firstLine="0"/>
    </w:pPr>
    <w:rPr>
      <w:rFonts w:asciiTheme="minorHAnsi" w:eastAsiaTheme="minorEastAsia" w:hAnsiTheme="minorHAnsi" w:cs="Times New Roman"/>
      <w:color w:val="auto"/>
      <w:lang w:val="en-US" w:eastAsia="en-US"/>
    </w:rPr>
  </w:style>
  <w:style w:type="character" w:customStyle="1" w:styleId="FooterChar">
    <w:name w:val="Footer Char"/>
    <w:basedOn w:val="DefaultParagraphFont"/>
    <w:link w:val="Footer"/>
    <w:uiPriority w:val="99"/>
    <w:rsid w:val="0061044F"/>
    <w:rPr>
      <w:rFonts w:cs="Times New Roman"/>
      <w:lang w:val="en-US" w:eastAsia="en-US"/>
    </w:rPr>
  </w:style>
  <w:style w:type="paragraph" w:customStyle="1" w:styleId="Tablecontents">
    <w:name w:val="Table contents"/>
    <w:basedOn w:val="Normal"/>
    <w:autoRedefine/>
    <w:qFormat/>
    <w:rsid w:val="006F6A45"/>
    <w:pPr>
      <w:spacing w:after="0" w:line="290" w:lineRule="auto"/>
      <w:ind w:left="0" w:firstLine="0"/>
    </w:pPr>
    <w:rPr>
      <w:rFonts w:eastAsia="Times New Roman" w:cs="Times New Roman"/>
      <w:szCs w:val="20"/>
    </w:rPr>
  </w:style>
  <w:style w:type="paragraph" w:customStyle="1" w:styleId="ColumnCentre">
    <w:name w:val="Column Centre"/>
    <w:basedOn w:val="Normal"/>
    <w:autoRedefine/>
    <w:qFormat/>
    <w:rsid w:val="006F6A45"/>
    <w:pPr>
      <w:spacing w:after="0" w:line="240" w:lineRule="auto"/>
      <w:jc w:val="center"/>
    </w:pPr>
    <w:rPr>
      <w:rFonts w:eastAsia="Times New Roman" w:cs="Times New Roman"/>
      <w:sz w:val="20"/>
      <w:szCs w:val="20"/>
    </w:rPr>
  </w:style>
  <w:style w:type="paragraph" w:customStyle="1" w:styleId="BoldColumnHead">
    <w:name w:val="Bold Column Head"/>
    <w:basedOn w:val="Normal"/>
    <w:autoRedefine/>
    <w:qFormat/>
    <w:rsid w:val="00E52AE5"/>
    <w:pPr>
      <w:spacing w:after="0" w:line="290" w:lineRule="auto"/>
      <w:ind w:left="0" w:firstLine="0"/>
      <w:jc w:val="center"/>
    </w:pPr>
    <w:rPr>
      <w:rFonts w:eastAsia="Times New Roman" w:cs="Times New Roman"/>
      <w:b/>
      <w:bCs/>
      <w:sz w:val="28"/>
      <w:szCs w:val="20"/>
    </w:rPr>
  </w:style>
  <w:style w:type="paragraph" w:styleId="Title">
    <w:name w:val="Title"/>
    <w:basedOn w:val="Normal"/>
    <w:next w:val="Normal"/>
    <w:link w:val="TitleChar"/>
    <w:uiPriority w:val="10"/>
    <w:qFormat/>
    <w:rsid w:val="006211C4"/>
    <w:pPr>
      <w:spacing w:after="0" w:line="240" w:lineRule="auto"/>
      <w:ind w:left="0" w:firstLine="0"/>
      <w:jc w:val="center"/>
    </w:pPr>
    <w:rPr>
      <w:b/>
      <w:sz w:val="72"/>
      <w:szCs w:val="72"/>
    </w:rPr>
  </w:style>
  <w:style w:type="paragraph" w:customStyle="1" w:styleId="CenteredHeading">
    <w:name w:val="Centered Heading"/>
    <w:basedOn w:val="Normal"/>
    <w:autoRedefine/>
    <w:qFormat/>
    <w:rsid w:val="00B7024A"/>
    <w:pPr>
      <w:spacing w:after="0" w:line="240" w:lineRule="auto"/>
      <w:ind w:left="0" w:firstLine="0"/>
      <w:jc w:val="center"/>
    </w:pPr>
    <w:rPr>
      <w:rFonts w:eastAsia="Times New Roman" w:cs="Times New Roman"/>
      <w:b/>
      <w:bCs/>
      <w:sz w:val="36"/>
      <w:szCs w:val="20"/>
    </w:rPr>
  </w:style>
  <w:style w:type="character" w:customStyle="1" w:styleId="TitleChar">
    <w:name w:val="Title Char"/>
    <w:basedOn w:val="DefaultParagraphFont"/>
    <w:link w:val="Title"/>
    <w:uiPriority w:val="10"/>
    <w:rsid w:val="006211C4"/>
    <w:rPr>
      <w:rFonts w:ascii="Century Gothic" w:eastAsia="Arial" w:hAnsi="Century Gothic" w:cs="Arial"/>
      <w:b/>
      <w:color w:val="000000"/>
      <w:sz w:val="72"/>
      <w:szCs w:val="72"/>
    </w:rPr>
  </w:style>
  <w:style w:type="paragraph" w:customStyle="1" w:styleId="CenteredBody">
    <w:name w:val="Centered Body"/>
    <w:basedOn w:val="Normal"/>
    <w:autoRedefine/>
    <w:qFormat/>
    <w:rsid w:val="00B7024A"/>
    <w:pPr>
      <w:spacing w:after="0" w:line="240" w:lineRule="auto"/>
      <w:ind w:left="0" w:firstLine="0"/>
      <w:jc w:val="center"/>
    </w:pPr>
    <w:rPr>
      <w:rFonts w:eastAsia="Times New Roman" w:cs="Times New Roman"/>
      <w:szCs w:val="20"/>
    </w:rPr>
  </w:style>
  <w:style w:type="paragraph" w:styleId="TOAHeading">
    <w:name w:val="toa heading"/>
    <w:basedOn w:val="Normal"/>
    <w:next w:val="Normal"/>
    <w:uiPriority w:val="99"/>
    <w:unhideWhenUsed/>
    <w:rsid w:val="00B7024A"/>
    <w:pPr>
      <w:spacing w:after="197" w:line="259" w:lineRule="auto"/>
      <w:ind w:left="0" w:firstLine="0"/>
    </w:pPr>
    <w:rPr>
      <w:rFonts w:cstheme="minorHAnsi"/>
      <w:b/>
      <w:color w:val="365F91"/>
      <w:sz w:val="36"/>
    </w:rPr>
  </w:style>
  <w:style w:type="paragraph" w:styleId="TOCHeading">
    <w:name w:val="TOC Heading"/>
    <w:basedOn w:val="TOAHeading"/>
    <w:next w:val="Normal"/>
    <w:uiPriority w:val="39"/>
    <w:unhideWhenUsed/>
    <w:qFormat/>
    <w:rsid w:val="00B7024A"/>
  </w:style>
  <w:style w:type="paragraph" w:customStyle="1" w:styleId="BoldTabletext">
    <w:name w:val="Bold Table text"/>
    <w:basedOn w:val="Normal"/>
    <w:autoRedefine/>
    <w:qFormat/>
    <w:rsid w:val="00B7024A"/>
    <w:pPr>
      <w:spacing w:after="0" w:line="290" w:lineRule="auto"/>
    </w:pPr>
    <w:rPr>
      <w:rFonts w:eastAsia="Times New Roman" w:cs="Times New Roman"/>
      <w:b/>
      <w:bCs/>
      <w:szCs w:val="20"/>
    </w:rPr>
  </w:style>
  <w:style w:type="paragraph" w:styleId="TOC3">
    <w:name w:val="toc 3"/>
    <w:basedOn w:val="Normal"/>
    <w:next w:val="Normal"/>
    <w:autoRedefine/>
    <w:uiPriority w:val="39"/>
    <w:semiHidden/>
    <w:unhideWhenUsed/>
    <w:qFormat/>
    <w:rsid w:val="002B5C6B"/>
    <w:pPr>
      <w:spacing w:after="60"/>
      <w:ind w:left="442"/>
    </w:pPr>
  </w:style>
  <w:style w:type="paragraph" w:styleId="ListNumber">
    <w:name w:val="List Number"/>
    <w:basedOn w:val="ListParagraph"/>
    <w:autoRedefine/>
    <w:uiPriority w:val="99"/>
    <w:unhideWhenUsed/>
    <w:qFormat/>
    <w:rsid w:val="006B0A01"/>
    <w:pPr>
      <w:numPr>
        <w:numId w:val="4"/>
      </w:numPr>
    </w:pPr>
  </w:style>
  <w:style w:type="numbering" w:customStyle="1" w:styleId="NumberedTable">
    <w:name w:val="Numbered Table"/>
    <w:basedOn w:val="NoList"/>
    <w:rsid w:val="006B0A01"/>
    <w:pPr>
      <w:numPr>
        <w:numId w:val="23"/>
      </w:numPr>
    </w:pPr>
  </w:style>
  <w:style w:type="paragraph" w:customStyle="1" w:styleId="FooterRight">
    <w:name w:val="Footer Right"/>
    <w:basedOn w:val="Normal"/>
    <w:autoRedefine/>
    <w:qFormat/>
    <w:rsid w:val="004129C1"/>
    <w:pPr>
      <w:spacing w:after="0" w:line="240" w:lineRule="auto"/>
      <w:ind w:left="0" w:firstLine="0"/>
      <w:jc w:val="right"/>
    </w:pPr>
    <w:rPr>
      <w:rFonts w:eastAsia="Times New Roman" w:cs="Times New Roman"/>
      <w:sz w:val="20"/>
      <w:szCs w:val="20"/>
    </w:rPr>
  </w:style>
  <w:style w:type="paragraph" w:customStyle="1" w:styleId="NumberedTabletight">
    <w:name w:val="Numbered Table tight"/>
    <w:basedOn w:val="ListParagraph"/>
    <w:autoRedefine/>
    <w:qFormat/>
    <w:rsid w:val="008970C2"/>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Z:\SMART%20Policies\Policy%20Templates\SMART%20-Polic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12DAA8-A8E0-43AC-8F22-6F1C1F4D5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SMART -Policy</Template>
  <TotalTime>1</TotalTime>
  <Pages>5</Pages>
  <Words>1165</Words>
  <Characters>6646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CEIAG Policy template</vt:lpstr>
    </vt:vector>
  </TitlesOfParts>
  <Company/>
  <LinksUpToDate>false</LinksUpToDate>
  <CharactersWithSpaces>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CEIAG Policy template</dc:title>
  <dc:subject/>
  <dc:creator>Kate Williams</dc:creator>
  <cp:keywords/>
  <cp:lastModifiedBy>Kristien Carrington</cp:lastModifiedBy>
  <cp:revision>2</cp:revision>
  <dcterms:created xsi:type="dcterms:W3CDTF">2025-06-05T11:29:00Z</dcterms:created>
  <dcterms:modified xsi:type="dcterms:W3CDTF">2025-06-05T11:29:00Z</dcterms:modified>
</cp:coreProperties>
</file>